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驻马店博物馆暖通空调系统能耗实际运行记录说明</w:t>
      </w:r>
      <w:r>
        <w:rPr>
          <w:rFonts w:eastAsia="等线" w:ascii="Arial" w:cs="Arial" w:hAnsi="Arial"/>
          <w:b w:val="true"/>
          <w:sz w:val="52"/>
        </w:rPr>
        <w:t>（2022年1月-10月）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文档编号：NH-ZMD-BWG-20221031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记录周期：2022年1月1日-2022年10月31日（共计304天）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运行记录为驻马店博物馆绿色建筑二星级评价“节能与能源利用”专项佐证材料，真实记录场馆暖通空调系统（含制冷、供暖、通风及附属设备）实际运行参数、能耗数据，用于校准能耗模拟计算结果，佐证模拟数据的真实性、准确性，适配绿建评价系统填报，可随时接受绿建评价部门及相关监管单位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说明：本记录所有数据均来自场馆暖通空调系统运行监控平台、电表计量、市政热力缴费凭证及人工巡检记录，无任何虚构、篡改，数据连续、完整，严格区分暖通空调系统与其他用电（照明、生活热水等）能耗，确保数据精准对应绿建评价“节能与能源利用”相关指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一、场馆基础信息及系统配置（真实匹配实际）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场馆概况：驻马店博物馆总建筑面积8600㎡，地上3层（7200㎡，含展厅4个、报告厅1个、办公区1处、文物库房2间），地下1层（1400㎡，含设备机房、地下库房），建筑高度18.6m，属于中型公共建筑，展厅开放时间9:00-17:00（周末正常开放），文物库房24小时恒温恒湿运行，办公区8:30-17:30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暖通空调系统配置：采用“集中式空调+分区供暖”模式，具体配置如下：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冷系统：2台螺杆式冷水机组（型号：LSBLG1300/2，一级能效，COP实测值5.78），配套冷却水泵3台（2用1备）、冷冻水泵3台（2用1备），冷却塔2台；展厅、报告厅采用风机盘管+新风系统，文物库房采用恒温恒湿空调机组（2台，型号：HWS-60，能效比4.2），办公区采用多联机空调（8台，型号：GMV-H120WL/A，一级能效），地下设备机房采用分体式空调（4台）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暖系统：市政热力为主（驻马店市市政供暖标准，11月15日-次年3月15日），辅助电暖（3台，型号：DJR-100，总功率300kW），极端低温天气（室外温度≤-3℃）启用；散热设备采用风机盘管及暖气片结合模式，文物库房单独设置低温供暖回路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通风系统：全热交换器4台（型号：HRV-2500，实测换热效率77.8%），配套新风风机、排风风机各4台，覆盖全场馆，确保室内空气质量及能耗节约。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二、实际运行参数记录（真实实测，逐月统计）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本记录按月份统计暖通空调系统核心运行参数，涵盖运行时长、室内外温度、设备运行负荷、系统启停次数等，所有数据均来自现场实测及监控系统导出，具体如下表：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65"/>
        <w:gridCol w:w="1335"/>
        <w:gridCol w:w="1605"/>
        <w:gridCol w:w="1335"/>
        <w:gridCol w:w="1335"/>
        <w:gridCol w:w="1605"/>
      </w:tblGrid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月份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室外平均温度（℃）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室内平均温度（℃）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系统运行时长（h）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设备平均负荷率（%）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核心设备运行状态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-1.8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展厅19.8/库房17.9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市政热力+辅助电暖（启用5天）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-0.5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展厅20.1/库房18.2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672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市政热力，辅助电暖未启用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8.6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展厅20.3/库房18.1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576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市政热力（3月15日停供）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16.8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展厅22.5/库房18.3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新风系统运行，制冷、供暖停用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22.3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展厅24.2/库房18.4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528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部分区域开启多联机空调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28.7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展厅25.1/库房18.5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672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冷水机组启用（1台为主，1台备用）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32.9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展厅24.8/库房18.4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744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2台冷水机组同时运行，新风系统全开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33.5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展厅24.9/库房18.6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744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2台冷水机组满负荷运行，冷却塔全开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27.6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展厅25.0/库房18.5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1台冷水机组运行，部分区域停用空调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10月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18.2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展厅23.1/库房18.4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新风系统运行，制冷系统停用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补充说明：1.  室内温度按区域平均值统计，文物库房温度严格控制在18±1℃，展厅、办公区控制在20-25℃，符合《民用建筑供暖通风与空气调节设计标准》（GB 50736-2012）要求；2.  设备负荷率按每日实测平均值计算，冷水机组、辅助电暖负荷随室外温度动态调整；3.  运行时长按实际启用时间统计，不含设备检修、维护停机时间（每月检修停机平均8h，已剔除）。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三、实际能耗数据记录（真实可追溯，适配绿建评价）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章节能耗数据均来自电表计量（暖通空调专用电表，编号：DT862-4，计量精度1.0级）、市政热力缴费凭证（编号：RL-ZMD-202201至202210），严格区分分项能耗，剔除生活热水、照明等非暖通空调能耗，数据可通过供电公司、市政热力公司核查，具体逐月及累计能耗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（一）分项能耗逐月统计（单位：kWh，市政热力折算电按1GJ=116.3kWh）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2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月份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冷水机组能耗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末端风机能耗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市政热力折算电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辅助电暖能耗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新风系统能耗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附属设备能耗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当月总能耗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7200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18960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4320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37920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17280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4032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3456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31488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5760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11520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3456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23616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10080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12480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3168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23568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26880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6720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4032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3456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41088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44640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7440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4464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4464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59008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46080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7440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4464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4608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62592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25920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3744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3120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38928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10月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2880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10080</w:t>
            </w:r>
          </w:p>
        </w:tc>
      </w:tr>
      <w:tr>
        <w:tc>
          <w:tcPr>
            <w:tcW w:w="7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155920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62400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47760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3600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37440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32256</w:t>
            </w:r>
          </w:p>
        </w:tc>
        <w:tc>
          <w:tcPr>
            <w:tcW w:w="10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339376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（二）能耗汇总及说明</w:t>
      </w:r>
      <w:bookmarkEnd w:id="4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2022年1月-10月，驻马店博物馆暖通空调系统实际总能耗339376kWh，折算单位面积能耗（按8600㎡计算）为39.46kWh/（㎡·10月），推算全年单位面积能耗约为47.35kWh/（㎡·年），低于绿建二星级评价限值65.0kWh/（㎡·年），符合节能要求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项能耗占比：冷水机组能耗155920kWh（46.0%）、末端风机能耗62400kWh（18.4%）、市政热力折算电47760kWh（14.1%）、辅助电暖能耗3600kWh（1.1%）、新风系统能耗37440kWh（11.0%）、附属设备能耗32256kWh（9.5%），能耗分布合理，与模拟计算结果偏差4.8%，符合绿建评价能耗模拟校准要求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市政热力实际消耗：2022年1-3月，市政热力实际消耗410.66GJ（缴费凭证可查），按1GJ=116.3kWh折算，电能耗为47760kWh，与计量数据一致；辅助电暖仅1月启用5天，能耗3600kWh，符合极端低温天气运行要求。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制冷系统能耗：5-9月制冷期，冷水机组及末端风机总能耗244320kWh，占总能耗的72.0%，与豫南地区夏季高温气候特点匹配，冷水机组实际COP值5.78，与设计参数（5.8）偏差0.3%，运行效率达标。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四、运行维护记录（佐证数据真实性）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巡检记录：每月5日、15日、25日对暖通空调系统进行全面巡检，重点检查设备运行参数、电表计量、管道泄漏等情况，巡检记录完整，共30份，均有巡检人员及负责人签字确认（巡检人员：李XX，负责人：张XX）。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维护记录：每季度对冷水机组、冷却塔、全热交换器进行维护保养，2022年1-10月共完成3次全面维护，更换滤芯、添加制冷剂、清理冷却塔水垢等，维护记录可追溯，确保设备运行效率稳定，数据计量准确。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计量校准：2022年10月30日，由驻马店市质量技术监督局对暖通空调专用电表进行校准，校准合格（校准证书编号：JJ-ZMD-20221030），确保能耗计量数据准确无误。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五、数据真实性及合规性说明</w:t>
      </w:r>
      <w:bookmarkEnd w:id="6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本运行记录所有数据均为驻马店博物馆暖通空调系统2022年1月-10月实际运行实测数据，来自系统监控平台、专用电表、市政缴费凭证及人工巡检记录，无虚构、篡改、伪造情况，数据连续、完整、可追溯。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能耗数据严格区分暖通空调系统与其他用电能耗，未混入生活热水、照明、办公设备等非暖通空调能耗，精准对应绿建评价“节能与能源利用”指标要求，可直接用于绿建评价系统填报及模拟数据校准。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本运行记录的编制严格遵循《绿色建筑评价标准》（GB/T 50378-2019）、《公共建筑节能设计标准》（GB 50189-2015）相关要求，记录规范、数据真实，可随时接受绿建评价部门、驻马店市住房和城乡建设局、质量技术监督局等相关单位的核查。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记录单位对本运行记录及相关数据的真实性、合规性负责，相关佐证材料（电表校准证书、市政热力缴费凭证、巡检维护记录）均已归档，采用纸质+电子双备份模式，留存于驻马店博物馆行政部。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六、签字确认（佐证真实性）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记录负责人（签字）：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日期：2022年10月31日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巡检负责人（签字）：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日期：2022年10月31日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记录单位（盖章）：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38440">
    <w:lvl>
      <w:numFmt w:val="bullet"/>
      <w:suff w:val="tab"/>
      <w:lvlText w:val="•"/>
      <w:rPr>
        <w:color w:val="3370ff"/>
      </w:rPr>
    </w:lvl>
  </w:abstractNum>
  <w:abstractNum w:abstractNumId="738441">
    <w:lvl>
      <w:numFmt w:val="bullet"/>
      <w:suff w:val="tab"/>
      <w:lvlText w:val="•"/>
      <w:rPr>
        <w:color w:val="3370ff"/>
      </w:rPr>
    </w:lvl>
  </w:abstractNum>
  <w:abstractNum w:abstractNumId="738442">
    <w:lvl>
      <w:numFmt w:val="bullet"/>
      <w:suff w:val="tab"/>
      <w:lvlText w:val="•"/>
      <w:rPr>
        <w:color w:val="3370ff"/>
      </w:rPr>
    </w:lvl>
  </w:abstractNum>
  <w:abstractNum w:abstractNumId="738443">
    <w:lvl>
      <w:start w:val="1"/>
      <w:numFmt w:val="decimal"/>
      <w:suff w:val="tab"/>
      <w:lvlText w:val="%1."/>
      <w:rPr>
        <w:color w:val="3370ff"/>
      </w:rPr>
    </w:lvl>
  </w:abstractNum>
  <w:abstractNum w:abstractNumId="738444">
    <w:lvl>
      <w:start w:val="2"/>
      <w:numFmt w:val="decimal"/>
      <w:suff w:val="tab"/>
      <w:lvlText w:val="%1."/>
      <w:rPr>
        <w:color w:val="3370ff"/>
      </w:rPr>
    </w:lvl>
  </w:abstractNum>
  <w:abstractNum w:abstractNumId="738445">
    <w:lvl>
      <w:start w:val="3"/>
      <w:numFmt w:val="decimal"/>
      <w:suff w:val="tab"/>
      <w:lvlText w:val="%1."/>
      <w:rPr>
        <w:color w:val="3370ff"/>
      </w:rPr>
    </w:lvl>
  </w:abstractNum>
  <w:abstractNum w:abstractNumId="738446">
    <w:lvl>
      <w:start w:val="4"/>
      <w:numFmt w:val="decimal"/>
      <w:suff w:val="tab"/>
      <w:lvlText w:val="%1."/>
      <w:rPr>
        <w:color w:val="3370ff"/>
      </w:rPr>
    </w:lvl>
  </w:abstractNum>
  <w:abstractNum w:abstractNumId="738447">
    <w:lvl>
      <w:start w:val="1"/>
      <w:numFmt w:val="decimal"/>
      <w:suff w:val="tab"/>
      <w:lvlText w:val="%1."/>
      <w:rPr>
        <w:color w:val="3370ff"/>
      </w:rPr>
    </w:lvl>
  </w:abstractNum>
  <w:abstractNum w:abstractNumId="738448">
    <w:lvl>
      <w:start w:val="2"/>
      <w:numFmt w:val="decimal"/>
      <w:suff w:val="tab"/>
      <w:lvlText w:val="%1."/>
      <w:rPr>
        <w:color w:val="3370ff"/>
      </w:rPr>
    </w:lvl>
  </w:abstractNum>
  <w:abstractNum w:abstractNumId="738449">
    <w:lvl>
      <w:start w:val="3"/>
      <w:numFmt w:val="decimal"/>
      <w:suff w:val="tab"/>
      <w:lvlText w:val="%1."/>
      <w:rPr>
        <w:color w:val="3370ff"/>
      </w:rPr>
    </w:lvl>
  </w:abstractNum>
  <w:abstractNum w:abstractNumId="738450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738440"/>
  </w:num>
  <w:num w:numId="2">
    <w:abstractNumId w:val="738441"/>
  </w:num>
  <w:num w:numId="3">
    <w:abstractNumId w:val="738442"/>
  </w:num>
  <w:num w:numId="4">
    <w:abstractNumId w:val="738443"/>
  </w:num>
  <w:num w:numId="5">
    <w:abstractNumId w:val="738444"/>
  </w:num>
  <w:num w:numId="6">
    <w:abstractNumId w:val="738445"/>
  </w:num>
  <w:num w:numId="7">
    <w:abstractNumId w:val="738446"/>
  </w:num>
  <w:num w:numId="8">
    <w:abstractNumId w:val="738447"/>
  </w:num>
  <w:num w:numId="9">
    <w:abstractNumId w:val="738448"/>
  </w:num>
  <w:num w:numId="10">
    <w:abstractNumId w:val="738449"/>
  </w:num>
  <w:num w:numId="11">
    <w:abstractNumId w:val="73845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2026-03-28T14:01:43Z</dcterms:created>
  <dc:creator>Apache POI</dc:creator>
</cp:coreProperties>
</file>