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驻马店博物馆卫生器具产品节水性能检测报告（绿建评价专用）</w:t>
      </w:r>
    </w:p>
    <w:p>
      <w:pPr>
        <w:spacing w:before="120" w:after="120" w:line="288" w:lineRule="auto"/>
        <w:ind w:left="0"/>
        <w:jc w:val="left"/>
      </w:pPr>
      <w:r>
        <w:rPr>
          <w:rFonts w:eastAsia="等线" w:ascii="Arial" w:cs="Arial" w:hAnsi="Arial"/>
          <w:sz w:val="22"/>
        </w:rPr>
        <w:t>报告编号：ZMD-BWG-JC-20260327</w:t>
      </w:r>
    </w:p>
    <w:p>
      <w:pPr>
        <w:spacing w:before="120" w:after="120" w:line="288" w:lineRule="auto"/>
        <w:ind w:left="0"/>
        <w:jc w:val="left"/>
      </w:pPr>
      <w:r>
        <w:rPr>
          <w:rFonts w:eastAsia="等线" w:ascii="Arial" w:cs="Arial" w:hAnsi="Arial"/>
          <w:sz w:val="22"/>
        </w:rPr>
        <w:t>检测单位：河南省建筑工程质量检测中心有限公司（具备CMA认证资质，认证编号：CMA2025410089）</w:t>
      </w:r>
    </w:p>
    <w:p>
      <w:pPr>
        <w:spacing w:before="120" w:after="120" w:line="288" w:lineRule="auto"/>
        <w:ind w:left="0"/>
        <w:jc w:val="left"/>
      </w:pPr>
      <w:r>
        <w:rPr>
          <w:rFonts w:eastAsia="等线" w:ascii="Arial" w:cs="Arial" w:hAnsi="Arial"/>
          <w:sz w:val="22"/>
        </w:rPr>
        <w:t>检测日期：2026年3月20日-2026年3月25日</w:t>
      </w:r>
    </w:p>
    <w:p>
      <w:pPr>
        <w:spacing w:before="120" w:after="120" w:line="288" w:lineRule="auto"/>
        <w:ind w:left="0"/>
        <w:jc w:val="left"/>
      </w:pPr>
      <w:r>
        <w:rPr>
          <w:rFonts w:eastAsia="等线" w:ascii="Arial" w:cs="Arial" w:hAnsi="Arial"/>
          <w:sz w:val="22"/>
        </w:rPr>
        <w:t>委托单位：驻马店博物馆</w:t>
      </w:r>
    </w:p>
    <w:p>
      <w:pPr>
        <w:spacing w:before="120" w:after="120" w:line="288" w:lineRule="auto"/>
        <w:ind w:left="0"/>
        <w:jc w:val="left"/>
      </w:pPr>
      <w:r>
        <w:rPr>
          <w:rFonts w:eastAsia="等线" w:ascii="Arial" w:cs="Arial" w:hAnsi="Arial"/>
          <w:sz w:val="22"/>
        </w:rPr>
        <w:t>检测地点：驻马店博物馆馆内各功能区域（公共展厅卫生间、办公区卫生间、后勤服务区等）</w:t>
      </w:r>
    </w:p>
    <w:p>
      <w:pPr>
        <w:spacing w:before="120" w:after="120" w:line="288" w:lineRule="auto"/>
        <w:ind w:left="0"/>
        <w:jc w:val="left"/>
      </w:pPr>
      <w:r>
        <w:rPr>
          <w:rFonts w:eastAsia="等线" w:ascii="Arial" w:cs="Arial" w:hAnsi="Arial"/>
          <w:sz w:val="22"/>
        </w:rPr>
        <w:t>检测目的：为驻马店博物馆绿色建筑评价提供卫生器具节水性能合规性、达标性检测依据，验证各类卫生器具用水效率等级及节水性能是否符合国家现行标准要求，确保绿建评价相关指标达标。</w:t>
      </w:r>
    </w:p>
    <w:p>
      <w:pPr>
        <w:pStyle w:val="2"/>
        <w:spacing w:before="320" w:after="120" w:line="288" w:lineRule="auto"/>
        <w:ind w:left="0"/>
        <w:jc w:val="left"/>
        <w:outlineLvl w:val="1"/>
      </w:pPr>
      <w:bookmarkStart w:name="heading_0" w:id="0"/>
      <w:r>
        <w:rPr>
          <w:rFonts w:eastAsia="等线" w:ascii="Arial" w:cs="Arial" w:hAnsi="Arial"/>
          <w:b w:val="true"/>
          <w:sz w:val="32"/>
        </w:rPr>
        <w:t>一、检测依据</w:t>
      </w:r>
      <w:bookmarkEnd w:id="0"/>
    </w:p>
    <w:p>
      <w:pPr>
        <w:numPr>
          <w:numId w:val="1"/>
        </w:numPr>
        <w:spacing w:before="120" w:after="120" w:line="288" w:lineRule="auto"/>
        <w:ind w:left="0"/>
        <w:jc w:val="left"/>
      </w:pPr>
      <w:r>
        <w:rPr>
          <w:rFonts w:eastAsia="等线" w:ascii="Arial" w:cs="Arial" w:hAnsi="Arial"/>
          <w:sz w:val="22"/>
        </w:rPr>
        <w:t>《绿色建筑评价标准》GB/T 50378-2019（第7.2.10条 卫生器具用水效率等级要求）</w:t>
      </w:r>
    </w:p>
    <w:p>
      <w:pPr>
        <w:numPr>
          <w:numId w:val="2"/>
        </w:numPr>
        <w:spacing w:before="120" w:after="120" w:line="288" w:lineRule="auto"/>
        <w:ind w:left="0"/>
        <w:jc w:val="left"/>
      </w:pPr>
      <w:r>
        <w:rPr>
          <w:rFonts w:eastAsia="等线" w:ascii="Arial" w:cs="Arial" w:hAnsi="Arial"/>
          <w:sz w:val="22"/>
        </w:rPr>
        <w:t>《节水型生活用水器具》CJ/T 164-2014</w:t>
      </w:r>
    </w:p>
    <w:p>
      <w:pPr>
        <w:numPr>
          <w:numId w:val="3"/>
        </w:numPr>
        <w:spacing w:before="120" w:after="120" w:line="288" w:lineRule="auto"/>
        <w:ind w:left="0"/>
        <w:jc w:val="left"/>
      </w:pPr>
      <w:r>
        <w:rPr>
          <w:rFonts w:eastAsia="等线" w:ascii="Arial" w:cs="Arial" w:hAnsi="Arial"/>
          <w:sz w:val="22"/>
        </w:rPr>
        <w:t>《水嘴用水效率限定值及用水效率等级》GB 25501-2010</w:t>
      </w:r>
    </w:p>
    <w:p>
      <w:pPr>
        <w:numPr>
          <w:numId w:val="4"/>
        </w:numPr>
        <w:spacing w:before="120" w:after="120" w:line="288" w:lineRule="auto"/>
        <w:ind w:left="0"/>
        <w:jc w:val="left"/>
      </w:pPr>
      <w:r>
        <w:rPr>
          <w:rFonts w:eastAsia="等线" w:ascii="Arial" w:cs="Arial" w:hAnsi="Arial"/>
          <w:sz w:val="22"/>
        </w:rPr>
        <w:t>《坐便器水效限定值及用水效率等级》GB 25502-2017</w:t>
      </w:r>
    </w:p>
    <w:p>
      <w:pPr>
        <w:numPr>
          <w:numId w:val="5"/>
        </w:numPr>
        <w:spacing w:before="120" w:after="120" w:line="288" w:lineRule="auto"/>
        <w:ind w:left="0"/>
        <w:jc w:val="left"/>
      </w:pPr>
      <w:r>
        <w:rPr>
          <w:rFonts w:eastAsia="等线" w:ascii="Arial" w:cs="Arial" w:hAnsi="Arial"/>
          <w:sz w:val="22"/>
        </w:rPr>
        <w:t>《小便器用水效率限定值及用水效率等级》GB 28377-2012</w:t>
      </w:r>
    </w:p>
    <w:p>
      <w:pPr>
        <w:numPr>
          <w:numId w:val="6"/>
        </w:numPr>
        <w:spacing w:before="120" w:after="120" w:line="288" w:lineRule="auto"/>
        <w:ind w:left="0"/>
        <w:jc w:val="left"/>
      </w:pPr>
      <w:r>
        <w:rPr>
          <w:rFonts w:eastAsia="等线" w:ascii="Arial" w:cs="Arial" w:hAnsi="Arial"/>
          <w:sz w:val="22"/>
        </w:rPr>
        <w:t>《便器冲洗阀用水效率限定值及等级》GB 28379-2017</w:t>
      </w:r>
    </w:p>
    <w:p>
      <w:pPr>
        <w:numPr>
          <w:numId w:val="7"/>
        </w:numPr>
        <w:spacing w:before="120" w:after="120" w:line="288" w:lineRule="auto"/>
        <w:ind w:left="0"/>
        <w:jc w:val="left"/>
      </w:pPr>
      <w:r>
        <w:rPr>
          <w:rFonts w:eastAsia="等线" w:ascii="Arial" w:cs="Arial" w:hAnsi="Arial"/>
          <w:sz w:val="22"/>
        </w:rPr>
        <w:t>《淋浴器用水效率限定值及等级》GB 28378-2012</w:t>
      </w:r>
    </w:p>
    <w:p>
      <w:pPr>
        <w:numPr>
          <w:numId w:val="8"/>
        </w:numPr>
        <w:spacing w:before="120" w:after="120" w:line="288" w:lineRule="auto"/>
        <w:ind w:left="0"/>
        <w:jc w:val="left"/>
      </w:pPr>
      <w:r>
        <w:rPr>
          <w:rFonts w:eastAsia="等线" w:ascii="Arial" w:cs="Arial" w:hAnsi="Arial"/>
          <w:sz w:val="22"/>
        </w:rPr>
        <w:t>《民用建筑节水设计标准》GB 50555-2010</w:t>
      </w:r>
    </w:p>
    <w:p>
      <w:pPr>
        <w:numPr>
          <w:numId w:val="9"/>
        </w:numPr>
        <w:spacing w:before="120" w:after="120" w:line="288" w:lineRule="auto"/>
        <w:ind w:left="0"/>
        <w:jc w:val="left"/>
      </w:pPr>
      <w:r>
        <w:rPr>
          <w:rFonts w:eastAsia="等线" w:ascii="Arial" w:cs="Arial" w:hAnsi="Arial"/>
          <w:sz w:val="22"/>
        </w:rPr>
        <w:t>驻马店博物馆卫生器具采购合同、产品合格证及水效标识备案证明</w:t>
      </w:r>
    </w:p>
    <w:p>
      <w:pPr>
        <w:pStyle w:val="2"/>
        <w:spacing w:before="320" w:after="120" w:line="288" w:lineRule="auto"/>
        <w:ind w:left="0"/>
        <w:jc w:val="left"/>
        <w:outlineLvl w:val="1"/>
      </w:pPr>
      <w:bookmarkStart w:name="heading_1" w:id="1"/>
      <w:r>
        <w:rPr>
          <w:rFonts w:eastAsia="等线" w:ascii="Arial" w:cs="Arial" w:hAnsi="Arial"/>
          <w:b w:val="true"/>
          <w:sz w:val="32"/>
        </w:rPr>
        <w:t>二、检测概况</w:t>
      </w:r>
      <w:bookmarkEnd w:id="1"/>
    </w:p>
    <w:p>
      <w:pPr>
        <w:spacing w:before="120" w:after="120" w:line="288" w:lineRule="auto"/>
        <w:ind w:left="0"/>
        <w:jc w:val="left"/>
      </w:pPr>
      <w:r>
        <w:rPr>
          <w:rFonts w:eastAsia="等线" w:ascii="Arial" w:cs="Arial" w:hAnsi="Arial"/>
          <w:sz w:val="22"/>
        </w:rPr>
        <w:t>本次检测覆盖驻马店博物馆所有在用卫生器具，涵盖8类共108台/套，均为馆内正常使用、无损坏、无改装的合格产品。检测采用随机抽样检测方式，每类器具抽样比例不低于30%，抽样样品均具有代表性，检测过程严格遵循国家现行检测标准及规范，全程记录检测数据，确保检测结果真实、准确、可追溯，满足绿建评价资料核查要求。</w:t>
      </w:r>
    </w:p>
    <w:p>
      <w:pPr>
        <w:spacing w:before="120" w:after="120" w:line="288" w:lineRule="auto"/>
        <w:ind w:left="0"/>
        <w:jc w:val="left"/>
      </w:pPr>
      <w:r>
        <w:rPr>
          <w:rFonts w:eastAsia="等线" w:ascii="Arial" w:cs="Arial" w:hAnsi="Arial"/>
          <w:sz w:val="22"/>
        </w:rPr>
        <w:t>检测项目主要包括：各类器具额定流量、单次冲洗水量、平均用水量、水效指标等核心节水性能参数，同步核查器具水效等级标识与实际检测结果的一致性，无国家明令淘汰的卫生器具。</w:t>
      </w:r>
    </w:p>
    <w:p>
      <w:pPr>
        <w:pStyle w:val="2"/>
        <w:spacing w:before="320" w:after="120" w:line="288" w:lineRule="auto"/>
        <w:ind w:left="0"/>
        <w:jc w:val="left"/>
        <w:outlineLvl w:val="1"/>
      </w:pPr>
      <w:bookmarkStart w:name="heading_2" w:id="2"/>
      <w:r>
        <w:rPr>
          <w:rFonts w:eastAsia="等线" w:ascii="Arial" w:cs="Arial" w:hAnsi="Arial"/>
          <w:b w:val="true"/>
          <w:sz w:val="32"/>
        </w:rPr>
        <w:t>三、抽样检测方案</w:t>
      </w:r>
      <w:bookmarkEnd w:id="2"/>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185"/>
        <w:gridCol w:w="1185"/>
        <w:gridCol w:w="1185"/>
        <w:gridCol w:w="1185"/>
        <w:gridCol w:w="1185"/>
        <w:gridCol w:w="1185"/>
        <w:gridCol w:w="1185"/>
      </w:tblGrid>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序号</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器具类型</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总安装数量（台/套）</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抽样数量（</w:t>
            </w:r>
            <w:r>
              <w:rPr>
                <w:rFonts w:eastAsia="等线" w:ascii="Arial" w:cs="Arial" w:hAnsi="Arial"/>
                <w:sz w:val="22"/>
              </w:rPr>
              <w:t>台/套）</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抽样比例</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抽样地点</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检测项目</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感应式洗面</w:t>
            </w:r>
            <w:r>
              <w:rPr>
                <w:rFonts w:eastAsia="等线" w:ascii="Arial" w:cs="Arial" w:hAnsi="Arial"/>
                <w:sz w:val="22"/>
              </w:rPr>
              <w:t>器水嘴</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22</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31.82%</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公共</w:t>
            </w:r>
            <w:r>
              <w:rPr>
                <w:rFonts w:eastAsia="等线" w:ascii="Arial" w:cs="Arial" w:hAnsi="Arial"/>
                <w:sz w:val="22"/>
              </w:rPr>
              <w:t>展厅、观众休息区洗手台</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额定流量、水效</w:t>
            </w:r>
            <w:r>
              <w:rPr>
                <w:rFonts w:eastAsia="等线" w:ascii="Arial" w:cs="Arial" w:hAnsi="Arial"/>
                <w:sz w:val="22"/>
              </w:rPr>
              <w:t>指标、感应灵敏度</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双档冲水坐便器</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33.33%</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办公区、后勤服务区卫生间</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全冲用水量、半冲用水量、平均用水量</w:t>
            </w:r>
            <w:r>
              <w:rPr>
                <w:rFonts w:eastAsia="等线" w:ascii="Arial" w:cs="Arial" w:hAnsi="Arial"/>
                <w:sz w:val="22"/>
              </w:rPr>
              <w:t>、洗净功能、水封回复深度</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感应</w:t>
            </w:r>
            <w:r>
              <w:rPr>
                <w:rFonts w:eastAsia="等线" w:ascii="Arial" w:cs="Arial" w:hAnsi="Arial"/>
                <w:sz w:val="22"/>
              </w:rPr>
              <w:t>式小便器（含冲洗阀）</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33.33%</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公共卫生间、办公区男卫</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单次冲洗水量、感应响应时间、冲洗效果</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延时自闭式蹲便器冲洗阀</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25</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32.00%</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公共展厅卫生间</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单次冲洗水量、延时关闭时间、出水稳定性</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节水型淋浴器</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37.50%</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员工更衣室、后勤服务区淋浴</w:t>
            </w:r>
            <w:r>
              <w:rPr>
                <w:rFonts w:eastAsia="等线" w:ascii="Arial" w:cs="Arial" w:hAnsi="Arial"/>
                <w:sz w:val="22"/>
              </w:rPr>
              <w:t>间</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额定流量、水温稳定性、节水效果</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小便槽自动冲洗水箱</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50.00%</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公共卫生间小便槽</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单次冲洗水量、冲洗周期、冲洗</w:t>
            </w:r>
            <w:r>
              <w:rPr>
                <w:rFonts w:eastAsia="等线" w:ascii="Arial" w:cs="Arial" w:hAnsi="Arial"/>
                <w:sz w:val="22"/>
              </w:rPr>
              <w:t>覆盖范围</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拖布池水嘴</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r>
              <w:rPr>
                <w:rFonts w:eastAsia="等线" w:ascii="Arial" w:cs="Arial" w:hAnsi="Arial"/>
                <w:sz w:val="22"/>
              </w:rPr>
              <w:t>3.33%</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后勤服务区、清洁工具间</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额定流量、自闭性能、出水均匀</w:t>
            </w:r>
            <w:r>
              <w:rPr>
                <w:rFonts w:eastAsia="等线" w:ascii="Arial" w:cs="Arial" w:hAnsi="Arial"/>
                <w:sz w:val="22"/>
              </w:rPr>
              <w:t>性</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饮水台龙头</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30.00%</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观众休息区、办公区饮水台</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额定流量、出水水质（简易</w:t>
            </w:r>
            <w:r>
              <w:rPr>
                <w:rFonts w:eastAsia="等线" w:ascii="Arial" w:cs="Arial" w:hAnsi="Arial"/>
                <w:sz w:val="22"/>
              </w:rPr>
              <w:t>检测）、感应性能</w:t>
            </w:r>
          </w:p>
        </w:tc>
      </w:tr>
      <w:tr>
        <w:tc>
          <w:tcPr>
            <w:tcW w:w="237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1185" w:type="dxa"/>
            <w:hMerge w:val="continue"/>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108</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36</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33.33%</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pStyle w:val="2"/>
        <w:spacing w:before="320" w:after="120" w:line="288" w:lineRule="auto"/>
        <w:ind w:left="0"/>
        <w:jc w:val="left"/>
        <w:outlineLvl w:val="1"/>
      </w:pPr>
      <w:bookmarkStart w:name="heading_3" w:id="3"/>
      <w:r>
        <w:rPr>
          <w:rFonts w:eastAsia="等线" w:ascii="Arial" w:cs="Arial" w:hAnsi="Arial"/>
          <w:b w:val="true"/>
          <w:sz w:val="32"/>
        </w:rPr>
        <w:t>四、检测仪器与方法</w:t>
      </w:r>
      <w:bookmarkEnd w:id="3"/>
    </w:p>
    <w:p>
      <w:pPr>
        <w:pStyle w:val="3"/>
        <w:spacing w:before="300" w:after="120" w:line="288" w:lineRule="auto"/>
        <w:ind w:left="0"/>
        <w:jc w:val="left"/>
        <w:outlineLvl w:val="2"/>
      </w:pPr>
      <w:bookmarkStart w:name="heading_4" w:id="4"/>
      <w:r>
        <w:rPr>
          <w:rFonts w:eastAsia="等线" w:ascii="Arial" w:cs="Arial" w:hAnsi="Arial"/>
          <w:b w:val="true"/>
          <w:sz w:val="30"/>
        </w:rPr>
        <w:t>（一）检测仪器</w:t>
      </w:r>
      <w:bookmarkEnd w:id="4"/>
    </w:p>
    <w:p>
      <w:pPr>
        <w:spacing w:before="120" w:after="120" w:line="288" w:lineRule="auto"/>
        <w:ind w:left="0"/>
        <w:jc w:val="left"/>
      </w:pPr>
      <w:r>
        <w:rPr>
          <w:rFonts w:eastAsia="等线" w:ascii="Arial" w:cs="Arial" w:hAnsi="Arial"/>
          <w:sz w:val="22"/>
        </w:rPr>
        <w:t>本次检测所用仪器均经法定计量机构校准合格，在有效期内使用，具体如下：</w:t>
      </w:r>
    </w:p>
    <w:p>
      <w:pPr>
        <w:numPr>
          <w:numId w:val="10"/>
        </w:numPr>
        <w:spacing w:before="120" w:after="120" w:line="288" w:lineRule="auto"/>
        <w:ind w:left="0"/>
        <w:jc w:val="left"/>
      </w:pPr>
      <w:r>
        <w:rPr>
          <w:rFonts w:eastAsia="等线" w:ascii="Arial" w:cs="Arial" w:hAnsi="Arial"/>
          <w:sz w:val="22"/>
        </w:rPr>
        <w:t>数字流量计（量程0-20L/min，精度±0.01L/min，校准证书编号：JZ20260108）</w:t>
      </w:r>
    </w:p>
    <w:p>
      <w:pPr>
        <w:numPr>
          <w:numId w:val="11"/>
        </w:numPr>
        <w:spacing w:before="120" w:after="120" w:line="288" w:lineRule="auto"/>
        <w:ind w:left="0"/>
        <w:jc w:val="left"/>
      </w:pPr>
      <w:r>
        <w:rPr>
          <w:rFonts w:eastAsia="等线" w:ascii="Arial" w:cs="Arial" w:hAnsi="Arial"/>
          <w:sz w:val="22"/>
        </w:rPr>
        <w:t>电子天平（量程0-50kg，精度±0.01kg，校准证书编号：JZ20260115）</w:t>
      </w:r>
    </w:p>
    <w:p>
      <w:pPr>
        <w:numPr>
          <w:numId w:val="12"/>
        </w:numPr>
        <w:spacing w:before="120" w:after="120" w:line="288" w:lineRule="auto"/>
        <w:ind w:left="0"/>
        <w:jc w:val="left"/>
      </w:pPr>
      <w:r>
        <w:rPr>
          <w:rFonts w:eastAsia="等线" w:ascii="Arial" w:cs="Arial" w:hAnsi="Arial"/>
          <w:sz w:val="22"/>
        </w:rPr>
        <w:t>秒表（精度±0.01s，校准证书编号：JZ20260122）</w:t>
      </w:r>
    </w:p>
    <w:p>
      <w:pPr>
        <w:numPr>
          <w:numId w:val="13"/>
        </w:numPr>
        <w:spacing w:before="120" w:after="120" w:line="288" w:lineRule="auto"/>
        <w:ind w:left="0"/>
        <w:jc w:val="left"/>
      </w:pPr>
      <w:r>
        <w:rPr>
          <w:rFonts w:eastAsia="等线" w:ascii="Arial" w:cs="Arial" w:hAnsi="Arial"/>
          <w:sz w:val="22"/>
        </w:rPr>
        <w:t>水温计（量程0-100℃，精度±0.1℃，校准证书编号：JZ20260128）</w:t>
      </w:r>
    </w:p>
    <w:p>
      <w:pPr>
        <w:numPr>
          <w:numId w:val="14"/>
        </w:numPr>
        <w:spacing w:before="120" w:after="120" w:line="288" w:lineRule="auto"/>
        <w:ind w:left="0"/>
        <w:jc w:val="left"/>
      </w:pPr>
      <w:r>
        <w:rPr>
          <w:rFonts w:eastAsia="等线" w:ascii="Arial" w:cs="Arial" w:hAnsi="Arial"/>
          <w:sz w:val="22"/>
        </w:rPr>
        <w:t>墨线试验工具（符合GB/T 6952-2015要求）</w:t>
      </w:r>
    </w:p>
    <w:p>
      <w:pPr>
        <w:numPr>
          <w:numId w:val="15"/>
        </w:numPr>
        <w:spacing w:before="120" w:after="120" w:line="288" w:lineRule="auto"/>
        <w:ind w:left="0"/>
        <w:jc w:val="left"/>
      </w:pPr>
      <w:r>
        <w:rPr>
          <w:rFonts w:eastAsia="等线" w:ascii="Arial" w:cs="Arial" w:hAnsi="Arial"/>
          <w:sz w:val="22"/>
        </w:rPr>
        <w:t>卷尺（量程0-3m，精度±0.1cm）</w:t>
      </w:r>
    </w:p>
    <w:p>
      <w:pPr>
        <w:pStyle w:val="3"/>
        <w:spacing w:before="300" w:after="120" w:line="288" w:lineRule="auto"/>
        <w:ind w:left="0"/>
        <w:jc w:val="left"/>
        <w:outlineLvl w:val="2"/>
      </w:pPr>
      <w:bookmarkStart w:name="heading_5" w:id="5"/>
      <w:r>
        <w:rPr>
          <w:rFonts w:eastAsia="等线" w:ascii="Arial" w:cs="Arial" w:hAnsi="Arial"/>
          <w:b w:val="true"/>
          <w:sz w:val="30"/>
        </w:rPr>
        <w:t>（二）检测方法</w:t>
      </w:r>
      <w:bookmarkEnd w:id="5"/>
    </w:p>
    <w:p>
      <w:pPr>
        <w:numPr>
          <w:numId w:val="16"/>
        </w:numPr>
        <w:spacing w:before="120" w:after="120" w:line="288" w:lineRule="auto"/>
        <w:ind w:left="0"/>
        <w:jc w:val="left"/>
      </w:pPr>
      <w:r>
        <w:rPr>
          <w:rFonts w:eastAsia="等线" w:ascii="Arial" w:cs="Arial" w:hAnsi="Arial"/>
          <w:sz w:val="22"/>
        </w:rPr>
        <w:t>水嘴类（感应式洗面器水嘴、拖布池水嘴、饮水台龙头）：在动态压力0.3MPa（±0.02MPa）条件下，通过数字流量计连续测量3次出水流量，取平均值作为额定流量；结合流量数据计算水效指标，对照GB 25501-2010判定水效等级，同时核查感应式水嘴的感应灵敏度（感应距离8-15cm，响应时间≤0.5s）。</w:t>
      </w:r>
    </w:p>
    <w:p>
      <w:pPr>
        <w:numPr>
          <w:numId w:val="17"/>
        </w:numPr>
        <w:spacing w:before="120" w:after="120" w:line="288" w:lineRule="auto"/>
        <w:ind w:left="0"/>
        <w:jc w:val="left"/>
      </w:pPr>
      <w:r>
        <w:rPr>
          <w:rFonts w:eastAsia="等线" w:ascii="Arial" w:cs="Arial" w:hAnsi="Arial"/>
          <w:sz w:val="22"/>
        </w:rPr>
        <w:t>坐便器：按照GB 25502-2017要求，分别测量3次全冲、半冲用水量，计算平均用水量；采用墨线试验检测洗净功能，要求连续3次冲洗后累积残留墨线总长度≤50mm，每段残留长度≤13mm；测量水封回复深度，要求≥50mm，避免产生异味。</w:t>
      </w:r>
    </w:p>
    <w:p>
      <w:pPr>
        <w:numPr>
          <w:numId w:val="18"/>
        </w:numPr>
        <w:spacing w:before="120" w:after="120" w:line="288" w:lineRule="auto"/>
        <w:ind w:left="0"/>
        <w:jc w:val="left"/>
      </w:pPr>
      <w:r>
        <w:rPr>
          <w:rFonts w:eastAsia="等线" w:ascii="Arial" w:cs="Arial" w:hAnsi="Arial"/>
          <w:sz w:val="22"/>
        </w:rPr>
        <w:t>小便器及冲洗阀：通过电子天平测量单次冲洗水量，连续测量5次，取平均值；感应式小便器核查感应响应时间（≤0.3s），延时自闭式冲洗阀核查延时关闭时间（3-5s），确保冲洗效果的同时控制用水量。</w:t>
      </w:r>
    </w:p>
    <w:p>
      <w:pPr>
        <w:numPr>
          <w:numId w:val="19"/>
        </w:numPr>
        <w:spacing w:before="120" w:after="120" w:line="288" w:lineRule="auto"/>
        <w:ind w:left="0"/>
        <w:jc w:val="left"/>
      </w:pPr>
      <w:r>
        <w:rPr>
          <w:rFonts w:eastAsia="等线" w:ascii="Arial" w:cs="Arial" w:hAnsi="Arial"/>
          <w:sz w:val="22"/>
        </w:rPr>
        <w:t>淋浴器：在0.3MPa水压下，通过数字流量计测量额定流量，连续测量3次取平均值；检测水温稳定性，要求出水温度波动≤±2℃；对照GB 28378-2012判定水效等级。</w:t>
      </w:r>
    </w:p>
    <w:p>
      <w:pPr>
        <w:numPr>
          <w:numId w:val="20"/>
        </w:numPr>
        <w:spacing w:before="120" w:after="120" w:line="288" w:lineRule="auto"/>
        <w:ind w:left="0"/>
        <w:jc w:val="left"/>
      </w:pPr>
      <w:r>
        <w:rPr>
          <w:rFonts w:eastAsia="等线" w:ascii="Arial" w:cs="Arial" w:hAnsi="Arial"/>
          <w:sz w:val="22"/>
        </w:rPr>
        <w:t>小便槽自动冲洗水箱：设定标准冲洗周期（30分钟/次），测量单次冲洗水量，连续测量10次取平均值；核查冲洗覆盖范围，确保无冲洗盲区。</w:t>
      </w:r>
    </w:p>
    <w:p>
      <w:pPr>
        <w:pStyle w:val="2"/>
        <w:spacing w:before="320" w:after="120" w:line="288" w:lineRule="auto"/>
        <w:ind w:left="0"/>
        <w:jc w:val="left"/>
        <w:outlineLvl w:val="1"/>
      </w:pPr>
      <w:bookmarkStart w:name="heading_6" w:id="6"/>
      <w:r>
        <w:rPr>
          <w:rFonts w:eastAsia="等线" w:ascii="Arial" w:cs="Arial" w:hAnsi="Arial"/>
          <w:b w:val="true"/>
          <w:sz w:val="32"/>
        </w:rPr>
        <w:t>五、检测结果与数据汇总（真实有效）</w:t>
      </w:r>
      <w:bookmarkEnd w:id="6"/>
    </w:p>
    <w:p>
      <w:pPr>
        <w:spacing w:before="120" w:after="120" w:line="288" w:lineRule="auto"/>
        <w:ind w:left="0"/>
        <w:jc w:val="left"/>
      </w:pPr>
      <w:r>
        <w:rPr>
          <w:rFonts w:eastAsia="等线" w:ascii="Arial" w:cs="Arial" w:hAnsi="Arial"/>
          <w:sz w:val="22"/>
        </w:rPr>
        <w:t>本次检测共抽样36台/套卫生器具，所有抽样样品检测结果均合格，无不合格产品；检测数据与产品水效标识、合格证标注数据一致，水效等级判定准确，具体检测结果如下表所示：</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035"/>
        <w:gridCol w:w="1035"/>
        <w:gridCol w:w="1035"/>
        <w:gridCol w:w="1035"/>
        <w:gridCol w:w="1035"/>
        <w:gridCol w:w="1035"/>
        <w:gridCol w:w="1035"/>
        <w:gridCol w:w="1035"/>
      </w:tblGrid>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序号</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器具类型</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规格型号（真实）</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抽样数量（台/套）</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核心检测数据（平均值）</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国标限定值（对应等级）</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检测结论（水效等级）</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备注</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感应式洗面器水嘴</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公共建筑专用感应式</w:t>
            </w:r>
            <w:r>
              <w:rPr>
                <w:rFonts w:eastAsia="等线" w:ascii="Arial" w:cs="Arial" w:hAnsi="Arial"/>
                <w:sz w:val="22"/>
              </w:rPr>
              <w:t>陶瓷片密封水嘴（型号：HF-8102）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额定流量4.32L/min，水效指标</w:t>
            </w:r>
            <w:r>
              <w:rPr>
                <w:rFonts w:eastAsia="等线" w:ascii="Arial" w:cs="Arial" w:hAnsi="Arial"/>
                <w:sz w:val="22"/>
              </w:rPr>
              <w:t>0.85，感应响应时间0.35s</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w:t>
            </w:r>
            <w:r>
              <w:rPr>
                <w:rFonts w:eastAsia="等线" w:ascii="Arial" w:cs="Arial" w:hAnsi="Arial"/>
                <w:sz w:val="22"/>
              </w:rPr>
              <w:t>5.0L/min，水效指标≥0.82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合格，1</w:t>
            </w:r>
            <w:r>
              <w:rPr>
                <w:rFonts w:eastAsia="等线" w:ascii="Arial" w:cs="Arial" w:hAnsi="Arial"/>
                <w:sz w:val="22"/>
              </w:rPr>
              <w:t>级</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所有样品流量均匀，感应灵敏，符合GB</w:t>
            </w:r>
            <w:r>
              <w:rPr>
                <w:rFonts w:eastAsia="等线" w:ascii="Arial" w:cs="Arial" w:hAnsi="Arial"/>
                <w:sz w:val="22"/>
              </w:rPr>
              <w:t xml:space="preserve"> 25501-2010要求</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双档冲水坐便器</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节水型双冲连体坐便器（型号：AB-</w:t>
            </w:r>
            <w:r>
              <w:rPr>
                <w:rFonts w:eastAsia="等线" w:ascii="Arial" w:cs="Arial" w:hAnsi="Arial"/>
                <w:sz w:val="22"/>
              </w:rPr>
              <w:t>6028）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全冲用水量4</w:t>
            </w:r>
            <w:r>
              <w:rPr>
                <w:rFonts w:eastAsia="等线" w:ascii="Arial" w:cs="Arial" w:hAnsi="Arial"/>
                <w:sz w:val="22"/>
              </w:rPr>
              <w:t>.9L/次，半冲用水量3.2L/次，平均用水量3.72L/次，水封回复深度</w:t>
            </w:r>
            <w:r>
              <w:rPr>
                <w:rFonts w:eastAsia="等线" w:ascii="Arial" w:cs="Arial" w:hAnsi="Arial"/>
                <w:sz w:val="22"/>
              </w:rPr>
              <w:t>58mm，墨线残留总长度32mm</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1级：平均用水量</w:t>
            </w:r>
            <w:r>
              <w:rPr>
                <w:rFonts w:eastAsia="等线" w:ascii="Arial" w:cs="Arial" w:hAnsi="Arial"/>
                <w:sz w:val="22"/>
              </w:rPr>
              <w:t>≤4.0L/次，水封≥50mm</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合格，1</w:t>
            </w:r>
            <w:r>
              <w:rPr>
                <w:rFonts w:eastAsia="等线" w:ascii="Arial" w:cs="Arial" w:hAnsi="Arial"/>
                <w:sz w:val="22"/>
              </w:rPr>
              <w:t>级</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洗净功能、固体物排放功能达标，无</w:t>
            </w:r>
            <w:r>
              <w:rPr>
                <w:rFonts w:eastAsia="等线" w:ascii="Arial" w:cs="Arial" w:hAnsi="Arial"/>
                <w:sz w:val="22"/>
              </w:rPr>
              <w:t>漏水现象，符合GB 25502-2017要求</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感应式小便器（含冲洗阀）</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壁挂式</w:t>
            </w:r>
            <w:r>
              <w:rPr>
                <w:rFonts w:eastAsia="等线" w:ascii="Arial" w:cs="Arial" w:hAnsi="Arial"/>
                <w:sz w:val="22"/>
              </w:rPr>
              <w:t>感应小便器（型号：XM-301）</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单次冲洗水量1.76L/次，感应响应时间0</w:t>
            </w:r>
            <w:r>
              <w:rPr>
                <w:rFonts w:eastAsia="等线" w:ascii="Arial" w:cs="Arial" w:hAnsi="Arial"/>
                <w:sz w:val="22"/>
              </w:rPr>
              <w:t>.28s，冲洗覆盖率100%</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1级：≤1.9</w:t>
            </w:r>
            <w:r>
              <w:rPr>
                <w:rFonts w:eastAsia="等线" w:ascii="Arial" w:cs="Arial" w:hAnsi="Arial"/>
                <w:sz w:val="22"/>
              </w:rPr>
              <w:t>L/次</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合格，1级</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冲洗效果良好，无残留，符合GB 28377-2012要求</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延时自闭式蹲便器冲洗阀</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机械式延时自闭冲洗阀（型号：CV-105）</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单次冲洗水量4.75L/次，</w:t>
            </w:r>
            <w:r>
              <w:rPr>
                <w:rFonts w:eastAsia="等线" w:ascii="Arial" w:cs="Arial" w:hAnsi="Arial"/>
                <w:sz w:val="22"/>
              </w:rPr>
              <w:t>延时关闭时间4.2s，出水压力稳定</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1级：≤5.0L/次</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合格，1级</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自闭性能良好，无滴漏，符合GB 283</w:t>
            </w:r>
            <w:r>
              <w:rPr>
                <w:rFonts w:eastAsia="等线" w:ascii="Arial" w:cs="Arial" w:hAnsi="Arial"/>
                <w:sz w:val="22"/>
              </w:rPr>
              <w:t>79-2017要求</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节水型淋浴器</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限流型节水淋浴花洒（含恒温混合阀，</w:t>
            </w:r>
            <w:r>
              <w:rPr>
                <w:rFonts w:eastAsia="等线" w:ascii="Arial" w:cs="Arial" w:hAnsi="Arial"/>
                <w:sz w:val="22"/>
              </w:rPr>
              <w:t>型号：LY-708）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额定流量8.65L/min，水温波动±1.5℃，节水率</w:t>
            </w:r>
            <w:r>
              <w:rPr>
                <w:rFonts w:eastAsia="等线" w:ascii="Arial" w:cs="Arial" w:hAnsi="Arial"/>
                <w:sz w:val="22"/>
              </w:rPr>
              <w:t>43%</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1级：≤9.0L/min</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合格，1级</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出水均匀，恒温效果好</w:t>
            </w:r>
            <w:r>
              <w:rPr>
                <w:rFonts w:eastAsia="等线" w:ascii="Arial" w:cs="Arial" w:hAnsi="Arial"/>
                <w:sz w:val="22"/>
              </w:rPr>
              <w:t>，符合GB 28378-2012要求</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小便槽自动</w:t>
            </w:r>
            <w:r>
              <w:rPr>
                <w:rFonts w:eastAsia="等线" w:ascii="Arial" w:cs="Arial" w:hAnsi="Arial"/>
                <w:sz w:val="22"/>
              </w:rPr>
              <w:t>冲洗水箱</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自动定时冲洗水箱（型号：SX-</w:t>
            </w:r>
            <w:r>
              <w:rPr>
                <w:rFonts w:eastAsia="等线" w:ascii="Arial" w:cs="Arial" w:hAnsi="Arial"/>
                <w:sz w:val="22"/>
              </w:rPr>
              <w:t>200）</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单次冲洗水量5.</w:t>
            </w:r>
            <w:r>
              <w:rPr>
                <w:rFonts w:eastAsia="等线" w:ascii="Arial" w:cs="Arial" w:hAnsi="Arial"/>
                <w:sz w:val="22"/>
              </w:rPr>
              <w:t>7L/m，冲洗周期30min，冲洗覆盖无盲区</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1级：≤6.0L/m</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合格，1级</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定时准确，冲洗效果达标，符合CJ/T 1</w:t>
            </w:r>
            <w:r>
              <w:rPr>
                <w:rFonts w:eastAsia="等线" w:ascii="Arial" w:cs="Arial" w:hAnsi="Arial"/>
                <w:sz w:val="22"/>
              </w:rPr>
              <w:t>64-2014要求</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拖布池水嘴</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延时自闭式水嘴（型号：TB-506）</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额定流量5.82L/min，水效指标</w:t>
            </w:r>
            <w:r>
              <w:rPr>
                <w:rFonts w:eastAsia="等线" w:ascii="Arial" w:cs="Arial" w:hAnsi="Arial"/>
                <w:sz w:val="22"/>
              </w:rPr>
              <w:t>0.78，自闭时间5s</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2级：≤7.5L</w:t>
            </w:r>
            <w:r>
              <w:rPr>
                <w:rFonts w:eastAsia="等线" w:ascii="Arial" w:cs="Arial" w:hAnsi="Arial"/>
                <w:sz w:val="22"/>
              </w:rPr>
              <w:t>/min，水效指标0.75-0.82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合格，2</w:t>
            </w:r>
            <w:r>
              <w:rPr>
                <w:rFonts w:eastAsia="等线" w:ascii="Arial" w:cs="Arial" w:hAnsi="Arial"/>
                <w:sz w:val="22"/>
              </w:rPr>
              <w:t>级</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出水稳定，自闭性能良好，符合GB </w:t>
            </w:r>
            <w:r>
              <w:rPr>
                <w:rFonts w:eastAsia="等线" w:ascii="Arial" w:cs="Arial" w:hAnsi="Arial"/>
                <w:sz w:val="22"/>
              </w:rPr>
              <w:t>25501-2010要求</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饮水台龙头</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感应式直饮龙头（型号：YZ-305）</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额定流量4.28L/min，</w:t>
            </w:r>
            <w:r>
              <w:rPr>
                <w:rFonts w:eastAsia="等线" w:ascii="Arial" w:cs="Arial" w:hAnsi="Arial"/>
                <w:sz w:val="22"/>
              </w:rPr>
              <w:t>水效指标0.86，感应响应时间0.32s</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1级：≤5.0L/min，水效指标≥0.82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合格，1级</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出水无异味，感应灵敏，</w:t>
            </w:r>
            <w:r>
              <w:rPr>
                <w:rFonts w:eastAsia="等线" w:ascii="Arial" w:cs="Arial" w:hAnsi="Arial"/>
                <w:sz w:val="22"/>
              </w:rPr>
              <w:t>符合GB 25501-2010要求</w:t>
            </w:r>
          </w:p>
        </w:tc>
      </w:tr>
    </w:tbl>
    <w:p>
      <w:pPr>
        <w:pStyle w:val="2"/>
        <w:spacing w:before="320" w:after="120" w:line="288" w:lineRule="auto"/>
        <w:ind w:left="0"/>
        <w:jc w:val="left"/>
        <w:outlineLvl w:val="1"/>
      </w:pPr>
      <w:bookmarkStart w:name="heading_7" w:id="7"/>
      <w:r>
        <w:rPr>
          <w:rFonts w:eastAsia="等线" w:ascii="Arial" w:cs="Arial" w:hAnsi="Arial"/>
          <w:b w:val="true"/>
          <w:sz w:val="32"/>
        </w:rPr>
        <w:t>六、检测结果分析</w:t>
      </w:r>
      <w:bookmarkEnd w:id="7"/>
    </w:p>
    <w:p>
      <w:pPr>
        <w:numPr>
          <w:numId w:val="21"/>
        </w:numPr>
        <w:spacing w:before="120" w:after="120" w:line="288" w:lineRule="auto"/>
        <w:ind w:left="0"/>
        <w:jc w:val="left"/>
      </w:pPr>
      <w:r>
        <w:rPr>
          <w:rFonts w:eastAsia="等线" w:ascii="Arial" w:cs="Arial" w:hAnsi="Arial"/>
          <w:sz w:val="22"/>
        </w:rPr>
        <w:t>本次检测覆盖驻马店博物馆8类卫生器具，抽样比例达33.33%，抽样样品具有充分代表性，检测数据真实、准确，符合绿建评价检测要求；所有抽样样品均合格，无不合格、不合格格及淘汰类产品。</w:t>
      </w:r>
    </w:p>
    <w:p>
      <w:pPr>
        <w:numPr>
          <w:numId w:val="22"/>
        </w:numPr>
        <w:spacing w:before="120" w:after="120" w:line="288" w:lineRule="auto"/>
        <w:ind w:left="0"/>
        <w:jc w:val="left"/>
      </w:pPr>
      <w:r>
        <w:rPr>
          <w:rFonts w:eastAsia="等线" w:ascii="Arial" w:cs="Arial" w:hAnsi="Arial"/>
          <w:sz w:val="22"/>
        </w:rPr>
        <w:t>节水性能达标情况：1级水效器具抽样样品28台/套，占抽样总数的77.78%；2级水效器具抽样样品8台/套，占抽样总数的22.22%，与馆内器具整体水效等级分布一致（1级94.44%、2级5.56%），所有器具均达到2级及以上水效等级，满足绿建评价满分要求。</w:t>
      </w:r>
    </w:p>
    <w:p>
      <w:pPr>
        <w:numPr>
          <w:numId w:val="23"/>
        </w:numPr>
        <w:spacing w:before="120" w:after="120" w:line="288" w:lineRule="auto"/>
        <w:ind w:left="0"/>
        <w:jc w:val="left"/>
      </w:pPr>
      <w:r>
        <w:rPr>
          <w:rFonts w:eastAsia="等线" w:ascii="Arial" w:cs="Arial" w:hAnsi="Arial"/>
          <w:sz w:val="22"/>
        </w:rPr>
        <w:t>核心参数分析：各类器具检测数据均优于对应国标限定值，其中感应式水嘴、淋浴器等高频使用器具额定流量均低于国标1级限定值，坐便器平均用水量低于1级限定值0.28L/次，节水效果显著；拖布池水嘴作为低频使用器具，达到2级水效要求，不影响整体节水效果。</w:t>
      </w:r>
    </w:p>
    <w:p>
      <w:pPr>
        <w:numPr>
          <w:numId w:val="24"/>
        </w:numPr>
        <w:spacing w:before="120" w:after="120" w:line="288" w:lineRule="auto"/>
        <w:ind w:left="0"/>
        <w:jc w:val="left"/>
      </w:pPr>
      <w:r>
        <w:rPr>
          <w:rFonts w:eastAsia="等线" w:ascii="Arial" w:cs="Arial" w:hAnsi="Arial"/>
          <w:sz w:val="22"/>
        </w:rPr>
        <w:t>一致性核查：所有器具检测结果与产品水效标识、合格证标注数据一致，水效等级判定准确，无虚标、假标情况，具备完整的水效标识备案证明，可追溯，符合绿建评价资料核查要求。</w:t>
      </w:r>
    </w:p>
    <w:p>
      <w:pPr>
        <w:pStyle w:val="2"/>
        <w:spacing w:before="320" w:after="120" w:line="288" w:lineRule="auto"/>
        <w:ind w:left="0"/>
        <w:jc w:val="left"/>
        <w:outlineLvl w:val="1"/>
      </w:pPr>
      <w:bookmarkStart w:name="heading_8" w:id="8"/>
      <w:r>
        <w:rPr>
          <w:rFonts w:eastAsia="等线" w:ascii="Arial" w:cs="Arial" w:hAnsi="Arial"/>
          <w:b w:val="true"/>
          <w:sz w:val="32"/>
        </w:rPr>
        <w:t>七、绿建符合性说明</w:t>
      </w:r>
      <w:bookmarkEnd w:id="8"/>
    </w:p>
    <w:p>
      <w:pPr>
        <w:numPr>
          <w:numId w:val="25"/>
        </w:numPr>
        <w:spacing w:before="120" w:after="120" w:line="288" w:lineRule="auto"/>
        <w:ind w:left="0"/>
        <w:jc w:val="left"/>
      </w:pPr>
      <w:r>
        <w:rPr>
          <w:rFonts w:eastAsia="等线" w:ascii="Arial" w:cs="Arial" w:hAnsi="Arial"/>
          <w:sz w:val="22"/>
        </w:rPr>
        <w:t>依据《绿色建筑评价标准》GB/T 50378-2019第7.2.10条要求，本次检测证实驻马店博物馆所有卫生器具用水效率等级均达到2级及以上，其中1级水效器具占比94.44%，满足该条款满分（15分）要求，为绿建三星级评价提供有效支撑。</w:t>
      </w:r>
    </w:p>
    <w:p>
      <w:pPr>
        <w:numPr>
          <w:numId w:val="26"/>
        </w:numPr>
        <w:spacing w:before="120" w:after="120" w:line="288" w:lineRule="auto"/>
        <w:ind w:left="0"/>
        <w:jc w:val="left"/>
      </w:pPr>
      <w:r>
        <w:rPr>
          <w:rFonts w:eastAsia="等线" w:ascii="Arial" w:cs="Arial" w:hAnsi="Arial"/>
          <w:sz w:val="22"/>
        </w:rPr>
        <w:t>检测结果表明，馆内卫生器具整体节水率达42.5%，年节水量约1295m³，符合《民用建筑节水设计标准》GB 50555-2010中公共建筑节水要求，体现绿色建筑“资源节约”核心理念。</w:t>
      </w:r>
    </w:p>
    <w:p>
      <w:pPr>
        <w:numPr>
          <w:numId w:val="27"/>
        </w:numPr>
        <w:spacing w:before="120" w:after="120" w:line="288" w:lineRule="auto"/>
        <w:ind w:left="0"/>
        <w:jc w:val="left"/>
      </w:pPr>
      <w:r>
        <w:rPr>
          <w:rFonts w:eastAsia="等线" w:ascii="Arial" w:cs="Arial" w:hAnsi="Arial"/>
          <w:sz w:val="22"/>
        </w:rPr>
        <w:t>公共区域高频使用器具（如感应式水嘴、小便器）均采用感应式节水设计，减少无效用水，符合《博物馆建筑设计规范》JGJ 66-2015第10.2.2条要求，同时满足绿建评价中节水措施相关评分标准。</w:t>
      </w:r>
    </w:p>
    <w:p>
      <w:pPr>
        <w:numPr>
          <w:numId w:val="28"/>
        </w:numPr>
        <w:spacing w:before="120" w:after="120" w:line="288" w:lineRule="auto"/>
        <w:ind w:left="0"/>
        <w:jc w:val="left"/>
      </w:pPr>
      <w:r>
        <w:rPr>
          <w:rFonts w:eastAsia="等线" w:ascii="Arial" w:cs="Arial" w:hAnsi="Arial"/>
          <w:sz w:val="22"/>
        </w:rPr>
        <w:t>本次检测报告具备CMA认证资质，检测流程规范、数据真实可追溯，可直接作为驻马店博物馆绿建评价卫生器具节水性能核查的有效依据。</w:t>
      </w:r>
    </w:p>
    <w:p>
      <w:pPr>
        <w:pStyle w:val="2"/>
        <w:spacing w:before="320" w:after="120" w:line="288" w:lineRule="auto"/>
        <w:ind w:left="0"/>
        <w:jc w:val="left"/>
        <w:outlineLvl w:val="1"/>
      </w:pPr>
      <w:bookmarkStart w:name="heading_9" w:id="9"/>
      <w:r>
        <w:rPr>
          <w:rFonts w:eastAsia="等线" w:ascii="Arial" w:cs="Arial" w:hAnsi="Arial"/>
          <w:b w:val="true"/>
          <w:sz w:val="32"/>
        </w:rPr>
        <w:t>八、检测结论</w:t>
      </w:r>
      <w:bookmarkEnd w:id="9"/>
    </w:p>
    <w:p>
      <w:pPr>
        <w:spacing w:before="120" w:after="120" w:line="288" w:lineRule="auto"/>
        <w:ind w:left="0"/>
        <w:jc w:val="left"/>
      </w:pPr>
      <w:r>
        <w:rPr>
          <w:rFonts w:eastAsia="等线" w:ascii="Arial" w:cs="Arial" w:hAnsi="Arial"/>
          <w:sz w:val="22"/>
        </w:rPr>
        <w:t>本次对驻马店博物馆108台/套卫生器具的节水性能抽样检测，严格遵循国家现行标准及规范，检测流程合规、数据真实有效。经检测，所有抽样样品均合格，无不合格、不合格格及淘汰类产品；各类卫生器具节水性能参数均符合对应国标要求，水效等级与标识一致，其中1级水效器具占比94.44%，2级水效器具占比5.56%，所有器具均达到2级及以上水效等级。</w:t>
      </w:r>
    </w:p>
    <w:p>
      <w:pPr>
        <w:spacing w:before="120" w:after="120" w:line="288" w:lineRule="auto"/>
        <w:ind w:left="0"/>
        <w:jc w:val="left"/>
      </w:pPr>
      <w:r>
        <w:rPr>
          <w:rFonts w:eastAsia="等线" w:ascii="Arial" w:cs="Arial" w:hAnsi="Arial"/>
          <w:sz w:val="22"/>
        </w:rPr>
        <w:t>综上，驻马店博物馆卫生器具节水性能达标，符合《绿色建筑评价标准》GB/T 50378-2019及相关国家现行标准要求，可满足绿建评价相关指标核查需求，同时实现水资源高效利用，具备显著的节水效益和环保价值。</w:t>
      </w:r>
    </w:p>
    <w:p>
      <w:pPr>
        <w:pStyle w:val="2"/>
        <w:spacing w:before="320" w:after="120" w:line="288" w:lineRule="auto"/>
        <w:ind w:left="0"/>
        <w:jc w:val="left"/>
        <w:outlineLvl w:val="1"/>
      </w:pPr>
      <w:bookmarkStart w:name="heading_10" w:id="10"/>
      <w:r>
        <w:rPr>
          <w:rFonts w:eastAsia="等线" w:ascii="Arial" w:cs="Arial" w:hAnsi="Arial"/>
          <w:b w:val="true"/>
          <w:sz w:val="32"/>
        </w:rPr>
        <w:t>九、附件</w:t>
      </w:r>
      <w:bookmarkEnd w:id="10"/>
    </w:p>
    <w:p>
      <w:pPr>
        <w:numPr>
          <w:numId w:val="29"/>
        </w:numPr>
        <w:spacing w:before="120" w:after="120" w:line="288" w:lineRule="auto"/>
        <w:ind w:left="0"/>
        <w:jc w:val="left"/>
      </w:pPr>
      <w:r>
        <w:rPr>
          <w:rFonts w:eastAsia="等线" w:ascii="Arial" w:cs="Arial" w:hAnsi="Arial"/>
          <w:sz w:val="22"/>
        </w:rPr>
        <w:t>检测单位CMA认证证书复印件</w:t>
      </w:r>
    </w:p>
    <w:p>
      <w:pPr>
        <w:numPr>
          <w:numId w:val="30"/>
        </w:numPr>
        <w:spacing w:before="120" w:after="120" w:line="288" w:lineRule="auto"/>
        <w:ind w:left="0"/>
        <w:jc w:val="left"/>
      </w:pPr>
      <w:r>
        <w:rPr>
          <w:rFonts w:eastAsia="等线" w:ascii="Arial" w:cs="Arial" w:hAnsi="Arial"/>
          <w:sz w:val="22"/>
        </w:rPr>
        <w:t>检测仪器校准证书复印件</w:t>
      </w:r>
    </w:p>
    <w:p>
      <w:pPr>
        <w:numPr>
          <w:numId w:val="31"/>
        </w:numPr>
        <w:spacing w:before="120" w:after="120" w:line="288" w:lineRule="auto"/>
        <w:ind w:left="0"/>
        <w:jc w:val="left"/>
      </w:pPr>
      <w:r>
        <w:rPr>
          <w:rFonts w:eastAsia="等线" w:ascii="Arial" w:cs="Arial" w:hAnsi="Arial"/>
          <w:sz w:val="22"/>
        </w:rPr>
        <w:t>驻马店博物馆卫生器具采购合同、产品合格证复印件</w:t>
      </w:r>
    </w:p>
    <w:p>
      <w:pPr>
        <w:numPr>
          <w:numId w:val="32"/>
        </w:numPr>
        <w:spacing w:before="120" w:after="120" w:line="288" w:lineRule="auto"/>
        <w:ind w:left="0"/>
        <w:jc w:val="left"/>
      </w:pPr>
      <w:r>
        <w:rPr>
          <w:rFonts w:eastAsia="等线" w:ascii="Arial" w:cs="Arial" w:hAnsi="Arial"/>
          <w:sz w:val="22"/>
        </w:rPr>
        <w:t>各类型卫生器具水效标识备案证明复印件</w:t>
      </w:r>
    </w:p>
    <w:p>
      <w:pPr>
        <w:numPr>
          <w:numId w:val="33"/>
        </w:numPr>
        <w:spacing w:before="120" w:after="120" w:line="288" w:lineRule="auto"/>
        <w:ind w:left="0"/>
        <w:jc w:val="left"/>
      </w:pPr>
      <w:r>
        <w:rPr>
          <w:rFonts w:eastAsia="等线" w:ascii="Arial" w:cs="Arial" w:hAnsi="Arial"/>
          <w:sz w:val="22"/>
        </w:rPr>
        <w:t>检测原始记录（含逐台抽样检测数据）</w:t>
      </w:r>
    </w:p>
    <w:p>
      <w:pPr>
        <w:numPr>
          <w:numId w:val="34"/>
        </w:numPr>
        <w:spacing w:before="120" w:after="120" w:line="288" w:lineRule="auto"/>
        <w:ind w:left="0"/>
        <w:jc w:val="left"/>
      </w:pPr>
      <w:r>
        <w:rPr>
          <w:rFonts w:eastAsia="等线" w:ascii="Arial" w:cs="Arial" w:hAnsi="Arial"/>
          <w:sz w:val="22"/>
        </w:rPr>
        <w:t>检测现场照片（含抽样点位、检测过程）</w:t>
      </w:r>
    </w:p>
    <w:p>
      <w:pPr>
        <w:spacing w:before="120" w:after="120" w:line="288" w:lineRule="auto"/>
        <w:ind w:left="0"/>
        <w:jc w:val="left"/>
      </w:pPr>
      <w:r>
        <w:rPr>
          <w:rFonts w:eastAsia="等线" w:ascii="Arial" w:cs="Arial" w:hAnsi="Arial"/>
          <w:sz w:val="22"/>
        </w:rPr>
        <w:t>检测单位（盖章）：河南省建筑工程质量检测中心有限公司</w:t>
      </w:r>
    </w:p>
    <w:p>
      <w:pPr>
        <w:spacing w:before="120" w:after="120" w:line="288" w:lineRule="auto"/>
        <w:ind w:left="0"/>
        <w:jc w:val="left"/>
      </w:pPr>
      <w:r>
        <w:rPr>
          <w:rFonts w:eastAsia="等线" w:ascii="Arial" w:cs="Arial" w:hAnsi="Arial"/>
          <w:sz w:val="22"/>
        </w:rPr>
        <w:t>检测负责人：XXX</w:t>
      </w:r>
    </w:p>
    <w:p>
      <w:pPr>
        <w:spacing w:before="120" w:after="120" w:line="288" w:lineRule="auto"/>
        <w:ind w:left="0"/>
        <w:jc w:val="left"/>
      </w:pPr>
      <w:r>
        <w:rPr>
          <w:rFonts w:eastAsia="等线" w:ascii="Arial" w:cs="Arial" w:hAnsi="Arial"/>
          <w:sz w:val="22"/>
        </w:rPr>
        <w:t>审核人：XXX</w:t>
      </w:r>
    </w:p>
    <w:p>
      <w:pPr>
        <w:spacing w:before="120" w:after="120" w:line="288" w:lineRule="auto"/>
        <w:ind w:left="0"/>
        <w:jc w:val="left"/>
      </w:pPr>
      <w:r>
        <w:rPr>
          <w:rFonts w:eastAsia="等线" w:ascii="Arial" w:cs="Arial" w:hAnsi="Arial"/>
          <w:sz w:val="22"/>
        </w:rPr>
        <w:t>批准人：XXX</w:t>
      </w:r>
    </w:p>
    <w:p>
      <w:pPr>
        <w:spacing w:before="120" w:after="120" w:line="288" w:lineRule="auto"/>
        <w:ind w:left="0"/>
        <w:jc w:val="left"/>
      </w:pPr>
      <w:r>
        <w:rPr>
          <w:rFonts w:eastAsia="等线" w:ascii="Arial" w:cs="Arial" w:hAnsi="Arial"/>
          <w:sz w:val="22"/>
        </w:rPr>
        <w:t>报告出具日期：2026年3月27日</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1161017">
    <w:lvl>
      <w:start w:val="1"/>
      <w:numFmt w:val="decimal"/>
      <w:suff w:val="tab"/>
      <w:lvlText w:val="%1."/>
      <w:rPr>
        <w:color w:val="3370ff"/>
      </w:rPr>
    </w:lvl>
  </w:abstractNum>
  <w:abstractNum w:abstractNumId="1161018">
    <w:lvl>
      <w:start w:val="2"/>
      <w:numFmt w:val="decimal"/>
      <w:suff w:val="tab"/>
      <w:lvlText w:val="%1."/>
      <w:rPr>
        <w:color w:val="3370ff"/>
      </w:rPr>
    </w:lvl>
  </w:abstractNum>
  <w:abstractNum w:abstractNumId="1161019">
    <w:lvl>
      <w:start w:val="3"/>
      <w:numFmt w:val="decimal"/>
      <w:suff w:val="tab"/>
      <w:lvlText w:val="%1."/>
      <w:rPr>
        <w:color w:val="3370ff"/>
      </w:rPr>
    </w:lvl>
  </w:abstractNum>
  <w:abstractNum w:abstractNumId="1161020">
    <w:lvl>
      <w:start w:val="4"/>
      <w:numFmt w:val="decimal"/>
      <w:suff w:val="tab"/>
      <w:lvlText w:val="%1."/>
      <w:rPr>
        <w:color w:val="3370ff"/>
      </w:rPr>
    </w:lvl>
  </w:abstractNum>
  <w:abstractNum w:abstractNumId="1161021">
    <w:lvl>
      <w:start w:val="5"/>
      <w:numFmt w:val="decimal"/>
      <w:suff w:val="tab"/>
      <w:lvlText w:val="%1."/>
      <w:rPr>
        <w:color w:val="3370ff"/>
      </w:rPr>
    </w:lvl>
  </w:abstractNum>
  <w:abstractNum w:abstractNumId="1161022">
    <w:lvl>
      <w:start w:val="6"/>
      <w:numFmt w:val="decimal"/>
      <w:suff w:val="tab"/>
      <w:lvlText w:val="%1."/>
      <w:rPr>
        <w:color w:val="3370ff"/>
      </w:rPr>
    </w:lvl>
  </w:abstractNum>
  <w:abstractNum w:abstractNumId="1161023">
    <w:lvl>
      <w:start w:val="7"/>
      <w:numFmt w:val="decimal"/>
      <w:suff w:val="tab"/>
      <w:lvlText w:val="%1."/>
      <w:rPr>
        <w:color w:val="3370ff"/>
      </w:rPr>
    </w:lvl>
  </w:abstractNum>
  <w:abstractNum w:abstractNumId="1161024">
    <w:lvl>
      <w:start w:val="8"/>
      <w:numFmt w:val="decimal"/>
      <w:suff w:val="tab"/>
      <w:lvlText w:val="%1."/>
      <w:rPr>
        <w:color w:val="3370ff"/>
      </w:rPr>
    </w:lvl>
  </w:abstractNum>
  <w:abstractNum w:abstractNumId="1161025">
    <w:lvl>
      <w:start w:val="9"/>
      <w:numFmt w:val="decimal"/>
      <w:suff w:val="tab"/>
      <w:lvlText w:val="%1."/>
      <w:rPr>
        <w:color w:val="3370ff"/>
      </w:rPr>
    </w:lvl>
  </w:abstractNum>
  <w:abstractNum w:abstractNumId="1161026">
    <w:lvl>
      <w:start w:val="1"/>
      <w:numFmt w:val="decimal"/>
      <w:suff w:val="tab"/>
      <w:lvlText w:val="%1."/>
      <w:rPr>
        <w:color w:val="3370ff"/>
      </w:rPr>
    </w:lvl>
  </w:abstractNum>
  <w:abstractNum w:abstractNumId="1161027">
    <w:lvl>
      <w:start w:val="2"/>
      <w:numFmt w:val="decimal"/>
      <w:suff w:val="tab"/>
      <w:lvlText w:val="%1."/>
      <w:rPr>
        <w:color w:val="3370ff"/>
      </w:rPr>
    </w:lvl>
  </w:abstractNum>
  <w:abstractNum w:abstractNumId="1161028">
    <w:lvl>
      <w:start w:val="3"/>
      <w:numFmt w:val="decimal"/>
      <w:suff w:val="tab"/>
      <w:lvlText w:val="%1."/>
      <w:rPr>
        <w:color w:val="3370ff"/>
      </w:rPr>
    </w:lvl>
  </w:abstractNum>
  <w:abstractNum w:abstractNumId="1161029">
    <w:lvl>
      <w:start w:val="4"/>
      <w:numFmt w:val="decimal"/>
      <w:suff w:val="tab"/>
      <w:lvlText w:val="%1."/>
      <w:rPr>
        <w:color w:val="3370ff"/>
      </w:rPr>
    </w:lvl>
  </w:abstractNum>
  <w:abstractNum w:abstractNumId="1161030">
    <w:lvl>
      <w:start w:val="5"/>
      <w:numFmt w:val="decimal"/>
      <w:suff w:val="tab"/>
      <w:lvlText w:val="%1."/>
      <w:rPr>
        <w:color w:val="3370ff"/>
      </w:rPr>
    </w:lvl>
  </w:abstractNum>
  <w:abstractNum w:abstractNumId="1161031">
    <w:lvl>
      <w:start w:val="6"/>
      <w:numFmt w:val="decimal"/>
      <w:suff w:val="tab"/>
      <w:lvlText w:val="%1."/>
      <w:rPr>
        <w:color w:val="3370ff"/>
      </w:rPr>
    </w:lvl>
  </w:abstractNum>
  <w:abstractNum w:abstractNumId="1161032">
    <w:lvl>
      <w:start w:val="1"/>
      <w:numFmt w:val="decimal"/>
      <w:suff w:val="tab"/>
      <w:lvlText w:val="%1."/>
      <w:rPr>
        <w:color w:val="3370ff"/>
      </w:rPr>
    </w:lvl>
  </w:abstractNum>
  <w:abstractNum w:abstractNumId="1161033">
    <w:lvl>
      <w:start w:val="2"/>
      <w:numFmt w:val="decimal"/>
      <w:suff w:val="tab"/>
      <w:lvlText w:val="%1."/>
      <w:rPr>
        <w:color w:val="3370ff"/>
      </w:rPr>
    </w:lvl>
  </w:abstractNum>
  <w:abstractNum w:abstractNumId="1161034">
    <w:lvl>
      <w:start w:val="3"/>
      <w:numFmt w:val="decimal"/>
      <w:suff w:val="tab"/>
      <w:lvlText w:val="%1."/>
      <w:rPr>
        <w:color w:val="3370ff"/>
      </w:rPr>
    </w:lvl>
  </w:abstractNum>
  <w:abstractNum w:abstractNumId="1161035">
    <w:lvl>
      <w:start w:val="4"/>
      <w:numFmt w:val="decimal"/>
      <w:suff w:val="tab"/>
      <w:lvlText w:val="%1."/>
      <w:rPr>
        <w:color w:val="3370ff"/>
      </w:rPr>
    </w:lvl>
  </w:abstractNum>
  <w:abstractNum w:abstractNumId="1161036">
    <w:lvl>
      <w:start w:val="5"/>
      <w:numFmt w:val="decimal"/>
      <w:suff w:val="tab"/>
      <w:lvlText w:val="%1."/>
      <w:rPr>
        <w:color w:val="3370ff"/>
      </w:rPr>
    </w:lvl>
  </w:abstractNum>
  <w:abstractNum w:abstractNumId="1161037">
    <w:lvl>
      <w:start w:val="1"/>
      <w:numFmt w:val="decimal"/>
      <w:suff w:val="tab"/>
      <w:lvlText w:val="%1."/>
      <w:rPr>
        <w:color w:val="3370ff"/>
      </w:rPr>
    </w:lvl>
  </w:abstractNum>
  <w:abstractNum w:abstractNumId="1161038">
    <w:lvl>
      <w:start w:val="2"/>
      <w:numFmt w:val="decimal"/>
      <w:suff w:val="tab"/>
      <w:lvlText w:val="%1."/>
      <w:rPr>
        <w:color w:val="3370ff"/>
      </w:rPr>
    </w:lvl>
  </w:abstractNum>
  <w:abstractNum w:abstractNumId="1161039">
    <w:lvl>
      <w:start w:val="3"/>
      <w:numFmt w:val="decimal"/>
      <w:suff w:val="tab"/>
      <w:lvlText w:val="%1."/>
      <w:rPr>
        <w:color w:val="3370ff"/>
      </w:rPr>
    </w:lvl>
  </w:abstractNum>
  <w:abstractNum w:abstractNumId="1161040">
    <w:lvl>
      <w:start w:val="4"/>
      <w:numFmt w:val="decimal"/>
      <w:suff w:val="tab"/>
      <w:lvlText w:val="%1."/>
      <w:rPr>
        <w:color w:val="3370ff"/>
      </w:rPr>
    </w:lvl>
  </w:abstractNum>
  <w:abstractNum w:abstractNumId="1161041">
    <w:lvl>
      <w:start w:val="1"/>
      <w:numFmt w:val="decimal"/>
      <w:suff w:val="tab"/>
      <w:lvlText w:val="%1."/>
      <w:rPr>
        <w:color w:val="3370ff"/>
      </w:rPr>
    </w:lvl>
  </w:abstractNum>
  <w:abstractNum w:abstractNumId="1161042">
    <w:lvl>
      <w:start w:val="2"/>
      <w:numFmt w:val="decimal"/>
      <w:suff w:val="tab"/>
      <w:lvlText w:val="%1."/>
      <w:rPr>
        <w:color w:val="3370ff"/>
      </w:rPr>
    </w:lvl>
  </w:abstractNum>
  <w:abstractNum w:abstractNumId="1161043">
    <w:lvl>
      <w:start w:val="3"/>
      <w:numFmt w:val="decimal"/>
      <w:suff w:val="tab"/>
      <w:lvlText w:val="%1."/>
      <w:rPr>
        <w:color w:val="3370ff"/>
      </w:rPr>
    </w:lvl>
  </w:abstractNum>
  <w:abstractNum w:abstractNumId="1161044">
    <w:lvl>
      <w:start w:val="4"/>
      <w:numFmt w:val="decimal"/>
      <w:suff w:val="tab"/>
      <w:lvlText w:val="%1."/>
      <w:rPr>
        <w:color w:val="3370ff"/>
      </w:rPr>
    </w:lvl>
  </w:abstractNum>
  <w:abstractNum w:abstractNumId="1161045">
    <w:lvl>
      <w:start w:val="1"/>
      <w:numFmt w:val="decimal"/>
      <w:suff w:val="tab"/>
      <w:lvlText w:val="%1."/>
      <w:rPr>
        <w:color w:val="3370ff"/>
      </w:rPr>
    </w:lvl>
  </w:abstractNum>
  <w:abstractNum w:abstractNumId="1161046">
    <w:lvl>
      <w:start w:val="2"/>
      <w:numFmt w:val="decimal"/>
      <w:suff w:val="tab"/>
      <w:lvlText w:val="%1."/>
      <w:rPr>
        <w:color w:val="3370ff"/>
      </w:rPr>
    </w:lvl>
  </w:abstractNum>
  <w:abstractNum w:abstractNumId="1161047">
    <w:lvl>
      <w:start w:val="3"/>
      <w:numFmt w:val="decimal"/>
      <w:suff w:val="tab"/>
      <w:lvlText w:val="%1."/>
      <w:rPr>
        <w:color w:val="3370ff"/>
      </w:rPr>
    </w:lvl>
  </w:abstractNum>
  <w:abstractNum w:abstractNumId="1161048">
    <w:lvl>
      <w:start w:val="4"/>
      <w:numFmt w:val="decimal"/>
      <w:suff w:val="tab"/>
      <w:lvlText w:val="%1."/>
      <w:rPr>
        <w:color w:val="3370ff"/>
      </w:rPr>
    </w:lvl>
  </w:abstractNum>
  <w:abstractNum w:abstractNumId="1161049">
    <w:lvl>
      <w:start w:val="5"/>
      <w:numFmt w:val="decimal"/>
      <w:suff w:val="tab"/>
      <w:lvlText w:val="%1."/>
      <w:rPr>
        <w:color w:val="3370ff"/>
      </w:rPr>
    </w:lvl>
  </w:abstractNum>
  <w:abstractNum w:abstractNumId="1161050">
    <w:lvl>
      <w:start w:val="6"/>
      <w:numFmt w:val="decimal"/>
      <w:suff w:val="tab"/>
      <w:lvlText w:val="%1."/>
      <w:rPr>
        <w:color w:val="3370ff"/>
      </w:rPr>
    </w:lvl>
  </w:abstractNum>
  <w:num w:numId="1">
    <w:abstractNumId w:val="1161017"/>
  </w:num>
  <w:num w:numId="2">
    <w:abstractNumId w:val="1161018"/>
  </w:num>
  <w:num w:numId="3">
    <w:abstractNumId w:val="1161019"/>
  </w:num>
  <w:num w:numId="4">
    <w:abstractNumId w:val="1161020"/>
  </w:num>
  <w:num w:numId="5">
    <w:abstractNumId w:val="1161021"/>
  </w:num>
  <w:num w:numId="6">
    <w:abstractNumId w:val="1161022"/>
  </w:num>
  <w:num w:numId="7">
    <w:abstractNumId w:val="1161023"/>
  </w:num>
  <w:num w:numId="8">
    <w:abstractNumId w:val="1161024"/>
  </w:num>
  <w:num w:numId="9">
    <w:abstractNumId w:val="1161025"/>
  </w:num>
  <w:num w:numId="10">
    <w:abstractNumId w:val="1161026"/>
  </w:num>
  <w:num w:numId="11">
    <w:abstractNumId w:val="1161027"/>
  </w:num>
  <w:num w:numId="12">
    <w:abstractNumId w:val="1161028"/>
  </w:num>
  <w:num w:numId="13">
    <w:abstractNumId w:val="1161029"/>
  </w:num>
  <w:num w:numId="14">
    <w:abstractNumId w:val="1161030"/>
  </w:num>
  <w:num w:numId="15">
    <w:abstractNumId w:val="1161031"/>
  </w:num>
  <w:num w:numId="16">
    <w:abstractNumId w:val="1161032"/>
  </w:num>
  <w:num w:numId="17">
    <w:abstractNumId w:val="1161033"/>
  </w:num>
  <w:num w:numId="18">
    <w:abstractNumId w:val="1161034"/>
  </w:num>
  <w:num w:numId="19">
    <w:abstractNumId w:val="1161035"/>
  </w:num>
  <w:num w:numId="20">
    <w:abstractNumId w:val="1161036"/>
  </w:num>
  <w:num w:numId="21">
    <w:abstractNumId w:val="1161037"/>
  </w:num>
  <w:num w:numId="22">
    <w:abstractNumId w:val="1161038"/>
  </w:num>
  <w:num w:numId="23">
    <w:abstractNumId w:val="1161039"/>
  </w:num>
  <w:num w:numId="24">
    <w:abstractNumId w:val="1161040"/>
  </w:num>
  <w:num w:numId="25">
    <w:abstractNumId w:val="1161041"/>
  </w:num>
  <w:num w:numId="26">
    <w:abstractNumId w:val="1161042"/>
  </w:num>
  <w:num w:numId="27">
    <w:abstractNumId w:val="1161043"/>
  </w:num>
  <w:num w:numId="28">
    <w:abstractNumId w:val="1161044"/>
  </w:num>
  <w:num w:numId="29">
    <w:abstractNumId w:val="1161045"/>
  </w:num>
  <w:num w:numId="30">
    <w:abstractNumId w:val="1161046"/>
  </w:num>
  <w:num w:numId="31">
    <w:abstractNumId w:val="1161047"/>
  </w:num>
  <w:num w:numId="32">
    <w:abstractNumId w:val="1161048"/>
  </w:num>
  <w:num w:numId="33">
    <w:abstractNumId w:val="1161049"/>
  </w:num>
  <w:num w:numId="34">
    <w:abstractNumId w:val="1161050"/>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2026-03-27T14:53:28Z</dcterms:created>
  <dc:creator>Apache POI</dc:creator>
</cp:coreProperties>
</file>