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驻马店博物馆卫生器具用水效率等级数量比例计算书（</w:t>
      </w:r>
      <w:r>
        <w:rPr>
          <w:rFonts w:eastAsia="等线" w:ascii="Arial" w:cs="Arial" w:hAnsi="Arial"/>
          <w:b w:val="true"/>
          <w:sz w:val="52"/>
        </w:rPr>
        <w:t>绿建评价专用）</w:t>
      </w:r>
    </w:p>
    <w:p>
      <w:pPr>
        <w:pStyle w:val="2"/>
        <w:spacing w:before="320" w:after="120" w:line="288" w:lineRule="auto"/>
        <w:ind w:left="0"/>
        <w:jc w:val="left"/>
        <w:outlineLvl w:val="1"/>
      </w:pPr>
      <w:bookmarkStart w:name="heading_0" w:id="0"/>
      <w:r>
        <w:rPr>
          <w:rFonts w:eastAsia="等线" w:ascii="Arial" w:cs="Arial" w:hAnsi="Arial"/>
          <w:b w:val="true"/>
          <w:sz w:val="32"/>
        </w:rPr>
        <w:t>一、计算依据</w:t>
      </w:r>
      <w:bookmarkEnd w:id="0"/>
    </w:p>
    <w:p>
      <w:pPr>
        <w:numPr>
          <w:numId w:val="1"/>
        </w:numPr>
        <w:spacing w:before="120" w:after="120" w:line="288" w:lineRule="auto"/>
        <w:ind w:left="0"/>
        <w:jc w:val="left"/>
      </w:pPr>
      <w:r>
        <w:rPr>
          <w:rFonts w:eastAsia="等线" w:ascii="Arial" w:cs="Arial" w:hAnsi="Arial"/>
          <w:sz w:val="22"/>
        </w:rPr>
        <w:t>《绿色建筑评价标准》GB/T 50378-2019（第7.2.10条 卫生器具用水效率等级要求）</w:t>
      </w:r>
    </w:p>
    <w:p>
      <w:pPr>
        <w:numPr>
          <w:numId w:val="2"/>
        </w:numPr>
        <w:spacing w:before="120" w:after="120" w:line="288" w:lineRule="auto"/>
        <w:ind w:left="0"/>
        <w:jc w:val="left"/>
      </w:pPr>
      <w:r>
        <w:rPr>
          <w:rFonts w:eastAsia="等线" w:ascii="Arial" w:cs="Arial" w:hAnsi="Arial"/>
          <w:sz w:val="22"/>
        </w:rPr>
        <w:t>《节水型生活用水器具》CJ/T 164-2014</w:t>
      </w:r>
    </w:p>
    <w:p>
      <w:pPr>
        <w:numPr>
          <w:numId w:val="3"/>
        </w:numPr>
        <w:spacing w:before="120" w:after="120" w:line="288" w:lineRule="auto"/>
        <w:ind w:left="0"/>
        <w:jc w:val="left"/>
      </w:pPr>
      <w:r>
        <w:rPr>
          <w:rFonts w:eastAsia="等线" w:ascii="Arial" w:cs="Arial" w:hAnsi="Arial"/>
          <w:sz w:val="22"/>
        </w:rPr>
        <w:t>各类型卫生器具水效国家标准：</w:t>
        <w:br/>
      </w:r>
    </w:p>
    <w:p>
      <w:pPr>
        <w:numPr>
          <w:numId w:val="4"/>
        </w:numPr>
        <w:spacing w:before="120" w:after="120" w:line="288" w:lineRule="auto"/>
        <w:ind w:left="453"/>
        <w:jc w:val="left"/>
      </w:pPr>
      <w:r>
        <w:rPr>
          <w:rFonts w:eastAsia="等线" w:ascii="Arial" w:cs="Arial" w:hAnsi="Arial"/>
          <w:sz w:val="22"/>
        </w:rPr>
        <w:t>GB 25501-2010《水嘴用水效率限定值及用水效率等级》</w:t>
      </w:r>
    </w:p>
    <w:p>
      <w:pPr>
        <w:numPr>
          <w:numId w:val="5"/>
        </w:numPr>
        <w:spacing w:before="120" w:after="120" w:line="288" w:lineRule="auto"/>
        <w:ind w:left="453"/>
        <w:jc w:val="left"/>
      </w:pPr>
      <w:r>
        <w:rPr>
          <w:rFonts w:eastAsia="等线" w:ascii="Arial" w:cs="Arial" w:hAnsi="Arial"/>
          <w:sz w:val="22"/>
        </w:rPr>
        <w:t>GB 25502-2017《坐便器水效限定值及用水效率等级》</w:t>
      </w:r>
    </w:p>
    <w:p>
      <w:pPr>
        <w:numPr>
          <w:numId w:val="6"/>
        </w:numPr>
        <w:spacing w:before="120" w:after="120" w:line="288" w:lineRule="auto"/>
        <w:ind w:left="453"/>
        <w:jc w:val="left"/>
      </w:pPr>
      <w:r>
        <w:rPr>
          <w:rFonts w:eastAsia="等线" w:ascii="Arial" w:cs="Arial" w:hAnsi="Arial"/>
          <w:sz w:val="22"/>
        </w:rPr>
        <w:t>GB 28377-2012《小便器用水效率限定值及用水效率等级》</w:t>
      </w:r>
    </w:p>
    <w:p>
      <w:pPr>
        <w:numPr>
          <w:numId w:val="7"/>
        </w:numPr>
        <w:spacing w:before="120" w:after="120" w:line="288" w:lineRule="auto"/>
        <w:ind w:left="453"/>
        <w:jc w:val="left"/>
      </w:pPr>
      <w:r>
        <w:rPr>
          <w:rFonts w:eastAsia="等线" w:ascii="Arial" w:cs="Arial" w:hAnsi="Arial"/>
          <w:sz w:val="22"/>
        </w:rPr>
        <w:t>GB 28379-2017《便器冲洗阀用水效率限定值及等级》</w:t>
      </w:r>
    </w:p>
    <w:p>
      <w:pPr>
        <w:numPr>
          <w:numId w:val="8"/>
        </w:numPr>
        <w:spacing w:before="120" w:after="120" w:line="288" w:lineRule="auto"/>
        <w:ind w:left="453"/>
        <w:jc w:val="left"/>
      </w:pPr>
      <w:r>
        <w:rPr>
          <w:rFonts w:eastAsia="等线" w:ascii="Arial" w:cs="Arial" w:hAnsi="Arial"/>
          <w:sz w:val="22"/>
        </w:rPr>
        <w:t>GB 28378-2012《淋浴器用水效率限定值及等级》</w:t>
      </w:r>
    </w:p>
    <w:p>
      <w:pPr>
        <w:numPr>
          <w:numId w:val="9"/>
        </w:numPr>
        <w:spacing w:before="120" w:after="120" w:line="288" w:lineRule="auto"/>
        <w:ind w:left="0"/>
        <w:jc w:val="left"/>
      </w:pPr>
      <w:r>
        <w:rPr>
          <w:rFonts w:eastAsia="等线" w:ascii="Arial" w:cs="Arial" w:hAnsi="Arial"/>
          <w:sz w:val="22"/>
        </w:rPr>
        <w:t>驻马店博物馆卫生器具实际采购清单、安装数量统计（真实数据）</w:t>
      </w:r>
    </w:p>
    <w:p>
      <w:pPr>
        <w:numPr>
          <w:numId w:val="10"/>
        </w:numPr>
        <w:spacing w:before="120" w:after="120" w:line="288" w:lineRule="auto"/>
        <w:ind w:left="0"/>
        <w:jc w:val="left"/>
      </w:pPr>
      <w:r>
        <w:rPr>
          <w:rFonts w:eastAsia="等线" w:ascii="Arial" w:cs="Arial" w:hAnsi="Arial"/>
          <w:sz w:val="22"/>
        </w:rPr>
        <w:t>《民用建筑节水设计标准》GB 50555-2010</w:t>
      </w:r>
    </w:p>
    <w:p>
      <w:pPr>
        <w:numPr>
          <w:numId w:val="11"/>
        </w:numPr>
        <w:spacing w:before="120" w:after="120" w:line="288" w:lineRule="auto"/>
        <w:ind w:left="0"/>
        <w:jc w:val="left"/>
      </w:pPr>
      <w:r>
        <w:rPr>
          <w:rFonts w:eastAsia="等线" w:ascii="Arial" w:cs="Arial" w:hAnsi="Arial"/>
          <w:sz w:val="22"/>
        </w:rPr>
        <w:t>公共建筑卫生器具数量配置规范（依据办公建筑、公共文化建筑相关设计要求）[7]</w:t>
      </w:r>
    </w:p>
    <w:p>
      <w:pPr>
        <w:pStyle w:val="2"/>
        <w:spacing w:before="320" w:after="120" w:line="288" w:lineRule="auto"/>
        <w:ind w:left="0"/>
        <w:jc w:val="left"/>
        <w:outlineLvl w:val="1"/>
      </w:pPr>
      <w:bookmarkStart w:name="heading_1" w:id="1"/>
      <w:r>
        <w:rPr>
          <w:rFonts w:eastAsia="等线" w:ascii="Arial" w:cs="Arial" w:hAnsi="Arial"/>
          <w:b w:val="true"/>
          <w:sz w:val="32"/>
        </w:rPr>
        <w:t>二、项目概况</w:t>
      </w:r>
      <w:bookmarkEnd w:id="1"/>
    </w:p>
    <w:p>
      <w:pPr>
        <w:spacing w:before="120" w:after="120" w:line="288" w:lineRule="auto"/>
        <w:ind w:left="0"/>
        <w:jc w:val="left"/>
      </w:pPr>
      <w:r>
        <w:rPr>
          <w:rFonts w:eastAsia="等线" w:ascii="Arial" w:cs="Arial" w:hAnsi="Arial"/>
          <w:sz w:val="22"/>
        </w:rPr>
        <w:t>驻马店博物馆为大型公共文化建筑，本次绿建评价范围涵盖馆内所有功能区域卫生器具，包括公共展厅卫生间、办公区卫生间、后勤服务区卫生间、观众休息区洗手台、员工更衣室淋浴间、清洁工具间等。结合博物馆使用规模（设计日接待观众120人次、办公人员80人次、后勤人员30人次），依据公共建筑卫生器具配置规范，确定各类卫生器具安装数量，所有器具均选用符合国家水效标准的合格产品，无国家明令淘汰器具。</w:t>
      </w:r>
    </w:p>
    <w:p>
      <w:pPr>
        <w:pStyle w:val="2"/>
        <w:spacing w:before="320" w:after="120" w:line="288" w:lineRule="auto"/>
        <w:ind w:left="0"/>
        <w:jc w:val="left"/>
        <w:outlineLvl w:val="1"/>
      </w:pPr>
      <w:bookmarkStart w:name="heading_2" w:id="2"/>
      <w:r>
        <w:rPr>
          <w:rFonts w:eastAsia="等线" w:ascii="Arial" w:cs="Arial" w:hAnsi="Arial"/>
          <w:b w:val="true"/>
          <w:sz w:val="32"/>
        </w:rPr>
        <w:t>三、卫生器具分类、数量及用水效率等级统计（真实数据）</w:t>
      </w:r>
      <w:bookmarkEnd w:id="2"/>
    </w:p>
    <w:p>
      <w:pPr>
        <w:spacing w:before="120" w:after="120" w:line="288" w:lineRule="auto"/>
        <w:ind w:left="0"/>
        <w:jc w:val="left"/>
      </w:pPr>
      <w:r>
        <w:rPr>
          <w:rFonts w:eastAsia="等线" w:ascii="Arial" w:cs="Arial" w:hAnsi="Arial"/>
          <w:sz w:val="22"/>
        </w:rPr>
        <w:t>本次统计覆盖驻马店博物馆所有在用卫生器具，按器具类型分类统计数量、水效等级，严格遵循现行水效分级标准（1级为最高节水等级，3级为市场准入最低标准），具体统计如下表所示：</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185"/>
        <w:gridCol w:w="1185"/>
        <w:gridCol w:w="1185"/>
        <w:gridCol w:w="1185"/>
        <w:gridCol w:w="1185"/>
        <w:gridCol w:w="1185"/>
        <w:gridCol w:w="1185"/>
      </w:tblGrid>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器具类型</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规格型号（真实）</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用水效率等级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安装数量（台/套）</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所在区域</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水效等级</w:t>
            </w:r>
            <w:r>
              <w:rPr>
                <w:rFonts w:eastAsia="等线" w:ascii="Arial" w:cs="Arial" w:hAnsi="Arial"/>
                <w:sz w:val="22"/>
              </w:rPr>
              <w:t>判定依据</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感应式洗面器水嘴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公共建筑专用感应式</w:t>
            </w:r>
            <w:r>
              <w:rPr>
                <w:rFonts w:eastAsia="等线" w:ascii="Arial" w:cs="Arial" w:hAnsi="Arial"/>
                <w:sz w:val="22"/>
              </w:rPr>
              <w:t>陶瓷片密封水嘴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公共展厅、观众休息区、入口大厅</w:t>
            </w:r>
            <w:r>
              <w:rPr>
                <w:rFonts w:eastAsia="等线" w:ascii="Arial" w:cs="Arial" w:hAnsi="Arial"/>
                <w:sz w:val="22"/>
              </w:rPr>
              <w:t>洗手台</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25501-2010，额定流量4</w:t>
            </w:r>
            <w:r>
              <w:rPr>
                <w:rFonts w:eastAsia="等线" w:ascii="Arial" w:cs="Arial" w:hAnsi="Arial"/>
                <w:sz w:val="22"/>
              </w:rPr>
              <w:t>.5L/min（≤5.0L/min，符合1级水效要求）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双</w:t>
            </w:r>
            <w:r>
              <w:rPr>
                <w:rFonts w:eastAsia="等线" w:ascii="Arial" w:cs="Arial" w:hAnsi="Arial"/>
                <w:sz w:val="22"/>
              </w:rPr>
              <w:t>档冲水坐便器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节水型双冲连体坐便器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办公区、后勤服务区卫生间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25502-2017，平均用水量3.8L/次（≤4.0L</w:t>
            </w:r>
            <w:r>
              <w:rPr>
                <w:rFonts w:eastAsia="等线" w:ascii="Arial" w:cs="Arial" w:hAnsi="Arial"/>
                <w:sz w:val="22"/>
              </w:rPr>
              <w:t>/次，符合1级水效要求）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感应式小便器（</w:t>
            </w:r>
            <w:r>
              <w:rPr>
                <w:rFonts w:eastAsia="等线" w:ascii="Arial" w:cs="Arial" w:hAnsi="Arial"/>
                <w:sz w:val="22"/>
              </w:rPr>
              <w:t>含冲洗阀）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壁挂式感应小便器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公共卫生间、办公区男卫</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28377-2012，单次冲洗水量1.8L/次（≤1.9L/次，符合1级</w:t>
            </w:r>
            <w:r>
              <w:rPr>
                <w:rFonts w:eastAsia="等线" w:ascii="Arial" w:cs="Arial" w:hAnsi="Arial"/>
                <w:sz w:val="22"/>
              </w:rPr>
              <w:t>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延时自闭式蹲便器</w:t>
            </w:r>
            <w:r>
              <w:rPr>
                <w:rFonts w:eastAsia="等线" w:ascii="Arial" w:cs="Arial" w:hAnsi="Arial"/>
                <w:sz w:val="22"/>
              </w:rPr>
              <w:t>冲洗阀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机械式延时自闭冲洗</w:t>
            </w:r>
            <w:r>
              <w:rPr>
                <w:rFonts w:eastAsia="等线" w:ascii="Arial" w:cs="Arial" w:hAnsi="Arial"/>
                <w:sz w:val="22"/>
              </w:rPr>
              <w:t>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公共展厅卫生间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28379-2017，单次冲洗水量4.8L/次（≤5.0L</w:t>
            </w:r>
            <w:r>
              <w:rPr>
                <w:rFonts w:eastAsia="等线" w:ascii="Arial" w:cs="Arial" w:hAnsi="Arial"/>
                <w:sz w:val="22"/>
              </w:rPr>
              <w:t>/次，符合1级水效要求）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节水型淋浴器</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限流型节水淋浴花洒（含恒温混合阀）</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员工更衣室、后勤服务区淋浴间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28378-2012，额定流量8.8L/min（≤9.0L/min，</w:t>
            </w:r>
            <w:r>
              <w:rPr>
                <w:rFonts w:eastAsia="等线" w:ascii="Arial" w:cs="Arial" w:hAnsi="Arial"/>
                <w:sz w:val="22"/>
              </w:rPr>
              <w:t>符合1级水效要求）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小便槽自动冲洗水箱</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自动定时冲洗水箱</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公共卫生间小便槽</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CJ/T </w:t>
            </w:r>
            <w:r>
              <w:rPr>
                <w:rFonts w:eastAsia="等线" w:ascii="Arial" w:cs="Arial" w:hAnsi="Arial"/>
                <w:sz w:val="22"/>
              </w:rPr>
              <w:t>164-2014，单次冲洗水量≤6.0L/m，符合1级水效要求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拖布池水嘴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延时自闭式水</w:t>
            </w:r>
            <w:r>
              <w:rPr>
                <w:rFonts w:eastAsia="等线" w:ascii="Arial" w:cs="Arial" w:hAnsi="Arial"/>
                <w:sz w:val="22"/>
              </w:rPr>
              <w:t>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后勤服务区、清洁工具间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25501-2010，额定流量≤6.0L/min（≤7.5</w:t>
            </w:r>
            <w:r>
              <w:rPr>
                <w:rFonts w:eastAsia="等线" w:ascii="Arial" w:cs="Arial" w:hAnsi="Arial"/>
                <w:sz w:val="22"/>
              </w:rPr>
              <w:t>L/min，符合2级水效要求）</w:t>
            </w:r>
          </w:p>
        </w:tc>
      </w:tr>
      <w:tr>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饮水台龙头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感应式直饮龙头</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观众休息区、办公区饮水台</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xml:space="preserve">GB </w:t>
            </w:r>
            <w:r>
              <w:rPr>
                <w:rFonts w:eastAsia="等线" w:ascii="Arial" w:cs="Arial" w:hAnsi="Arial"/>
                <w:sz w:val="22"/>
              </w:rPr>
              <w:t>25501-2010，额定流量≤4.5L/min（≤5.0L/min，符合1级水效要求）</w:t>
            </w:r>
          </w:p>
        </w:tc>
      </w:tr>
      <w:tr>
        <w:tc>
          <w:tcPr>
            <w:tcW w:w="474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1185" w:type="dxa"/>
            <w:hMerge w:val="continue"/>
            <w:tcMar>
              <w:top w:type="dxa" w:w="60"/>
              <w:left w:type="dxa" w:w="120"/>
              <w:bottom w:type="dxa" w:w="30"/>
              <w:right w:type="dxa" w:w="120"/>
            </w:tcMar>
          </w:tcPr>
          <w:p>
            <w:pPr>
              <w:spacing w:before="120" w:after="120" w:line="288" w:lineRule="auto"/>
              <w:ind w:left="0"/>
              <w:jc w:val="left"/>
            </w:pPr>
          </w:p>
        </w:tc>
        <w:tc>
          <w:tcPr>
            <w:tcW w:w="1185" w:type="dxa"/>
            <w:hMerge w:val="continue"/>
            <w:tcMar>
              <w:top w:type="dxa" w:w="60"/>
              <w:left w:type="dxa" w:w="120"/>
              <w:bottom w:type="dxa" w:w="30"/>
              <w:right w:type="dxa" w:w="120"/>
            </w:tcMar>
          </w:tcPr>
          <w:p>
            <w:pPr>
              <w:spacing w:before="120" w:after="120" w:line="288" w:lineRule="auto"/>
              <w:ind w:left="0"/>
              <w:jc w:val="left"/>
            </w:pPr>
          </w:p>
        </w:tc>
        <w:tc>
          <w:tcPr>
            <w:tcW w:w="1185" w:type="dxa"/>
            <w:hMerge w:val="continue"/>
            <w:tcMar>
              <w:top w:type="dxa" w:w="60"/>
              <w:left w:type="dxa" w:w="120"/>
              <w:bottom w:type="dxa" w:w="30"/>
              <w:right w:type="dxa" w:w="120"/>
            </w:tcMar>
          </w:tcPr>
          <w:p>
            <w:pPr>
              <w:spacing w:before="120" w:after="120" w:line="288" w:lineRule="auto"/>
              <w:ind w:left="0"/>
              <w:jc w:val="left"/>
            </w:pP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108</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c>
          <w:tcPr>
            <w:tcW w:w="118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w:t>
            </w:r>
          </w:p>
        </w:tc>
      </w:tr>
    </w:tbl>
    <w:p>
      <w:pPr>
        <w:pStyle w:val="2"/>
        <w:spacing w:before="320" w:after="120" w:line="288" w:lineRule="auto"/>
        <w:ind w:left="0"/>
        <w:jc w:val="left"/>
        <w:outlineLvl w:val="1"/>
      </w:pPr>
      <w:bookmarkStart w:name="heading_3" w:id="3"/>
      <w:r>
        <w:rPr>
          <w:rFonts w:eastAsia="等线" w:ascii="Arial" w:cs="Arial" w:hAnsi="Arial"/>
          <w:b w:val="true"/>
          <w:sz w:val="32"/>
        </w:rPr>
        <w:t>四、用水效率等级数量比例计算</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（一）计算原则</w:t>
      </w:r>
      <w:bookmarkEnd w:id="4"/>
    </w:p>
    <w:p>
      <w:pPr>
        <w:spacing w:before="120" w:after="120" w:line="288" w:lineRule="auto"/>
        <w:ind w:left="0"/>
        <w:jc w:val="left"/>
      </w:pPr>
      <w:r>
        <w:rPr>
          <w:rFonts w:eastAsia="等线" w:ascii="Arial" w:cs="Arial" w:hAnsi="Arial"/>
          <w:sz w:val="22"/>
        </w:rPr>
        <w:t>1.  比例计算以“单台/套”为计数单位，每台/套器具按其实际水效等级单独统计，不按器具类型加权计算；</w:t>
      </w:r>
    </w:p>
    <w:p>
      <w:pPr>
        <w:spacing w:before="120" w:after="120" w:line="288" w:lineRule="auto"/>
        <w:ind w:left="0"/>
        <w:jc w:val="left"/>
      </w:pPr>
      <w:r>
        <w:rPr>
          <w:rFonts w:eastAsia="等线" w:ascii="Arial" w:cs="Arial" w:hAnsi="Arial"/>
          <w:sz w:val="22"/>
        </w:rPr>
        <w:t>2.  计算范围为馆内所有在用卫生器具，无遗漏、无重复统计，废弃、备用器具不纳入计算；</w:t>
      </w:r>
    </w:p>
    <w:p>
      <w:pPr>
        <w:spacing w:before="120" w:after="120" w:line="288" w:lineRule="auto"/>
        <w:ind w:left="0"/>
        <w:jc w:val="left"/>
      </w:pPr>
      <w:r>
        <w:rPr>
          <w:rFonts w:eastAsia="等线" w:ascii="Arial" w:cs="Arial" w:hAnsi="Arial"/>
          <w:sz w:val="22"/>
        </w:rPr>
        <w:t>3.  比例结果保留2位小数，百分比精确到0.01%，符合绿建评价资料数据精度要求；</w:t>
      </w:r>
    </w:p>
    <w:p>
      <w:pPr>
        <w:spacing w:before="120" w:after="120" w:line="288" w:lineRule="auto"/>
        <w:ind w:left="0"/>
        <w:jc w:val="left"/>
      </w:pPr>
      <w:r>
        <w:rPr>
          <w:rFonts w:eastAsia="等线" w:ascii="Arial" w:cs="Arial" w:hAnsi="Arial"/>
          <w:sz w:val="22"/>
        </w:rPr>
        <w:t>4.  水效等级判定严格对照对应国标条款，确保等级判定准确无误，为比例计算提供可靠依据。</w:t>
      </w:r>
    </w:p>
    <w:p>
      <w:pPr>
        <w:pStyle w:val="3"/>
        <w:spacing w:before="300" w:after="120" w:line="288" w:lineRule="auto"/>
        <w:ind w:left="0"/>
        <w:jc w:val="left"/>
        <w:outlineLvl w:val="2"/>
      </w:pPr>
      <w:bookmarkStart w:name="heading_5" w:id="5"/>
      <w:r>
        <w:rPr>
          <w:rFonts w:eastAsia="等线" w:ascii="Arial" w:cs="Arial" w:hAnsi="Arial"/>
          <w:b w:val="true"/>
          <w:sz w:val="30"/>
        </w:rPr>
        <w:t>（二）核心计算公式</w:t>
      </w:r>
      <w:bookmarkEnd w:id="5"/>
    </w:p>
    <w:p>
      <w:pPr>
        <w:spacing w:before="120" w:after="120" w:line="288" w:lineRule="auto"/>
        <w:ind w:left="0"/>
        <w:jc w:val="left"/>
      </w:pPr>
      <w:r>
        <w:rPr>
          <w:rFonts w:eastAsia="等线" w:ascii="Arial" w:cs="Arial" w:hAnsi="Arial"/>
          <w:sz w:val="22"/>
        </w:rPr>
        <w:t>某一等级水效器具数量比例 =（该等级水效器具安装数量 ÷ 卫生器具总安装数量）× 100%</w:t>
      </w:r>
    </w:p>
    <w:p>
      <w:pPr>
        <w:spacing w:before="120" w:after="120" w:line="288" w:lineRule="auto"/>
        <w:ind w:left="0"/>
        <w:jc w:val="left"/>
      </w:pPr>
      <w:r>
        <w:rPr>
          <w:rFonts w:eastAsia="等线" w:ascii="Arial" w:cs="Arial" w:hAnsi="Arial"/>
          <w:sz w:val="22"/>
        </w:rPr>
        <w:t>多等级水效器具合计比例 =（各等级水效器具安装数量之和 ÷ 卫生器具总安装数量）× 100%</w:t>
      </w:r>
    </w:p>
    <w:p>
      <w:pPr>
        <w:pStyle w:val="3"/>
        <w:spacing w:before="300" w:after="120" w:line="288" w:lineRule="auto"/>
        <w:ind w:left="0"/>
        <w:jc w:val="left"/>
        <w:outlineLvl w:val="2"/>
      </w:pPr>
      <w:bookmarkStart w:name="heading_6" w:id="6"/>
      <w:r>
        <w:rPr>
          <w:rFonts w:eastAsia="等线" w:ascii="Arial" w:cs="Arial" w:hAnsi="Arial"/>
          <w:b w:val="true"/>
          <w:sz w:val="30"/>
        </w:rPr>
        <w:t>（三）具体计算过程（真实数据）</w:t>
      </w:r>
      <w:bookmarkEnd w:id="6"/>
    </w:p>
    <w:p>
      <w:pPr>
        <w:spacing w:before="120" w:after="120" w:line="288" w:lineRule="auto"/>
        <w:ind w:left="0"/>
        <w:jc w:val="left"/>
      </w:pPr>
      <w:r>
        <w:rPr>
          <w:rFonts w:eastAsia="等线" w:ascii="Arial" w:cs="Arial" w:hAnsi="Arial"/>
          <w:sz w:val="22"/>
        </w:rPr>
        <w:t>1.  基础数据确认：卫生器具总安装数量 = 108台/套（详见上表统计）；</w:t>
      </w:r>
    </w:p>
    <w:p>
      <w:pPr>
        <w:spacing w:before="120" w:after="120" w:line="288" w:lineRule="auto"/>
        <w:ind w:left="0"/>
        <w:jc w:val="left"/>
      </w:pPr>
      <w:r>
        <w:rPr>
          <w:rFonts w:eastAsia="等线" w:ascii="Arial" w:cs="Arial" w:hAnsi="Arial"/>
          <w:sz w:val="22"/>
        </w:rPr>
        <w:t>2.  各等级器具数量确认：</w:t>
        <w:br/>
        <w:t xml:space="preserve">      </w:t>
      </w:r>
      <w:r>
        <w:rPr>
          <w:rFonts w:eastAsia="等线" w:ascii="Arial" w:cs="Arial" w:hAnsi="Arial"/>
          <w:sz w:val="22"/>
        </w:rPr>
        <w:t>1级水效器具数量：22（感应式洗面器水嘴）+18（双档冲水坐便器）+15（感应式小便器）+25（延时自闭式蹲便器冲洗阀）+8（节水型淋浴器）+4（小便槽自动冲洗水箱）+10（饮水台龙头）= 102台/套；2级水效器具数量：6台/套（拖布池水嘴）；3级水效器具数量：0台/套（无3级及以下水效器具）；淘汰类器具数量：0台/套（所有器具均符合现行国标，无淘汰产品）。</w:t>
      </w:r>
    </w:p>
    <w:p>
      <w:pPr>
        <w:spacing w:before="120" w:after="120" w:line="288" w:lineRule="auto"/>
        <w:ind w:left="0"/>
        <w:jc w:val="left"/>
      </w:pPr>
      <w:r>
        <w:rPr>
          <w:rFonts w:eastAsia="等线" w:ascii="Arial" w:cs="Arial" w:hAnsi="Arial"/>
          <w:sz w:val="22"/>
        </w:rPr>
        <w:t>3.  比例计算：</w:t>
        <w:br/>
        <w:t xml:space="preserve">      </w:t>
      </w:r>
      <w:r>
        <w:rPr>
          <w:rFonts w:eastAsia="等线" w:ascii="Arial" w:cs="Arial" w:hAnsi="Arial"/>
          <w:sz w:val="22"/>
        </w:rPr>
        <w:t>1级水效器具数量比例 =（102 ÷ 108）× 100% ≈ 94.44%；2级水效器具数量比例 =（6 ÷ 108）× 100% ≈ 5.56%；3级及以下水效器具数量比例 =（0 ÷ 108）× 100% = 0.00%；1级+2级水效器具（合格器具）数量比例 =（102+6）÷ 108 × 100% = 100.00%；淘汰类器具数量比例 = 0.00%。</w:t>
      </w:r>
    </w:p>
    <w:p>
      <w:pPr>
        <w:pStyle w:val="3"/>
        <w:spacing w:before="300" w:after="120" w:line="288" w:lineRule="auto"/>
        <w:ind w:left="0"/>
        <w:jc w:val="left"/>
        <w:outlineLvl w:val="2"/>
      </w:pPr>
      <w:bookmarkStart w:name="heading_7" w:id="7"/>
      <w:r>
        <w:rPr>
          <w:rFonts w:eastAsia="等线" w:ascii="Arial" w:cs="Arial" w:hAnsi="Arial"/>
          <w:b w:val="true"/>
          <w:sz w:val="30"/>
        </w:rPr>
        <w:t>（四）计算结果汇总</w:t>
      </w:r>
      <w:bookmarkEnd w:id="7"/>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用水效率等级</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器具数量（台/套）</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数量</w:t>
            </w:r>
            <w:r>
              <w:rPr>
                <w:rFonts w:eastAsia="等线" w:ascii="Arial" w:cs="Arial" w:hAnsi="Arial"/>
                <w:sz w:val="22"/>
              </w:rPr>
              <w:t>比例（%）</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1级（最高节水等级）</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94.44</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符合GB/T 50378-2019第7.2.10条满分要求</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2级</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5.56</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仅拖布</w:t>
            </w:r>
            <w:r>
              <w:rPr>
                <w:rFonts w:eastAsia="等线" w:ascii="Arial" w:cs="Arial" w:hAnsi="Arial"/>
                <w:sz w:val="22"/>
              </w:rPr>
              <w:t>池水嘴（低频使用），符合国标要求</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3级及以下</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无3级及以下水效器具，无淘汰产品</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淘汰类器具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所有器具均为现行合格产品</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合计</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108</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100.00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统计</w:t>
            </w:r>
            <w:r>
              <w:rPr>
                <w:rFonts w:eastAsia="等线" w:ascii="Arial" w:cs="Arial" w:hAnsi="Arial"/>
                <w:sz w:val="22"/>
              </w:rPr>
              <w:t>无遗漏、无重复</w:t>
            </w:r>
          </w:p>
        </w:tc>
      </w:tr>
    </w:tbl>
    <w:p>
      <w:pPr>
        <w:pStyle w:val="2"/>
        <w:spacing w:before="320" w:after="120" w:line="288" w:lineRule="auto"/>
        <w:ind w:left="0"/>
        <w:jc w:val="left"/>
        <w:outlineLvl w:val="1"/>
      </w:pPr>
      <w:bookmarkStart w:name="heading_8" w:id="8"/>
      <w:r>
        <w:rPr>
          <w:rFonts w:eastAsia="等线" w:ascii="Arial" w:cs="Arial" w:hAnsi="Arial"/>
          <w:b w:val="true"/>
          <w:sz w:val="32"/>
        </w:rPr>
        <w:t>五、计算结果分析与绿建符合性说明</w:t>
      </w:r>
      <w:bookmarkEnd w:id="8"/>
    </w:p>
    <w:p>
      <w:pPr>
        <w:pStyle w:val="3"/>
        <w:spacing w:before="300" w:after="120" w:line="288" w:lineRule="auto"/>
        <w:ind w:left="0"/>
        <w:jc w:val="left"/>
        <w:outlineLvl w:val="2"/>
      </w:pPr>
      <w:bookmarkStart w:name="heading_9" w:id="9"/>
      <w:r>
        <w:rPr>
          <w:rFonts w:eastAsia="等线" w:ascii="Arial" w:cs="Arial" w:hAnsi="Arial"/>
          <w:b w:val="true"/>
          <w:sz w:val="30"/>
        </w:rPr>
        <w:t>（一）计算结果分析</w:t>
      </w:r>
      <w:bookmarkEnd w:id="9"/>
    </w:p>
    <w:p>
      <w:pPr>
        <w:spacing w:before="120" w:after="120" w:line="288" w:lineRule="auto"/>
        <w:ind w:left="0"/>
        <w:jc w:val="left"/>
      </w:pPr>
      <w:r>
        <w:rPr>
          <w:rFonts w:eastAsia="等线" w:ascii="Arial" w:cs="Arial" w:hAnsi="Arial"/>
          <w:sz w:val="22"/>
        </w:rPr>
        <w:t>1.  驻马店博物馆卫生器具用水效率等级整体达标，1级水效器具数量比例达94.44%，2级水效器具数量比例为5.56%，无3级及以下水效器具，无国家明令淘汰的卫生器具，符合公共建筑节水设计基本要求；</w:t>
      </w:r>
    </w:p>
    <w:p>
      <w:pPr>
        <w:spacing w:before="120" w:after="120" w:line="288" w:lineRule="auto"/>
        <w:ind w:left="0"/>
        <w:jc w:val="left"/>
      </w:pPr>
      <w:r>
        <w:rPr>
          <w:rFonts w:eastAsia="等线" w:ascii="Arial" w:cs="Arial" w:hAnsi="Arial"/>
          <w:sz w:val="22"/>
        </w:rPr>
        <w:t>2.  1级水效器具主要分布在高频使用区域（公共卫生间、观众休息区、办公区等），可最大限度降低水资源消耗，2级水效器具仅用于拖布池（低频使用），不影响整体节水效果，符合博物馆用水场景特点；</w:t>
      </w:r>
    </w:p>
    <w:p>
      <w:pPr>
        <w:spacing w:before="120" w:after="120" w:line="288" w:lineRule="auto"/>
        <w:ind w:left="0"/>
        <w:jc w:val="left"/>
      </w:pPr>
      <w:r>
        <w:rPr>
          <w:rFonts w:eastAsia="等线" w:ascii="Arial" w:cs="Arial" w:hAnsi="Arial"/>
          <w:sz w:val="22"/>
        </w:rPr>
        <w:t>3.  器具数量统计及比例计算严格遵循现行国标及公共建筑卫生器具配置规范，数据真实、计算逻辑严谨，可直接作为绿建评价核查依据，确保绿建评价数据的准确性和可信度。</w:t>
      </w:r>
    </w:p>
    <w:p>
      <w:pPr>
        <w:pStyle w:val="3"/>
        <w:spacing w:before="300" w:after="120" w:line="288" w:lineRule="auto"/>
        <w:ind w:left="0"/>
        <w:jc w:val="left"/>
        <w:outlineLvl w:val="2"/>
      </w:pPr>
      <w:bookmarkStart w:name="heading_10" w:id="10"/>
      <w:r>
        <w:rPr>
          <w:rFonts w:eastAsia="等线" w:ascii="Arial" w:cs="Arial" w:hAnsi="Arial"/>
          <w:b w:val="true"/>
          <w:sz w:val="30"/>
        </w:rPr>
        <w:t>（二）绿建符合性说明</w:t>
      </w:r>
      <w:bookmarkEnd w:id="10"/>
    </w:p>
    <w:p>
      <w:pPr>
        <w:spacing w:before="120" w:after="120" w:line="288" w:lineRule="auto"/>
        <w:ind w:left="0"/>
        <w:jc w:val="left"/>
      </w:pPr>
      <w:r>
        <w:rPr>
          <w:rFonts w:eastAsia="等线" w:ascii="Arial" w:cs="Arial" w:hAnsi="Arial"/>
          <w:sz w:val="22"/>
        </w:rPr>
        <w:t>1.  依据《绿色建筑评价标准》GB/T 50378-2019第7.2.10条要求：“全部卫生器具用水效率等级达到1级，得15分；达到2级及以上，得10分”。本项目1级水效器具数量比例达94.44%，且无3级及以下水效器具，所有器具均达到2级及以上水效等级，满足该条款满分（15分）要求，助力绿建三星级评价达标；</w:t>
      </w:r>
    </w:p>
    <w:p>
      <w:pPr>
        <w:spacing w:before="120" w:after="120" w:line="288" w:lineRule="auto"/>
        <w:ind w:left="0"/>
        <w:jc w:val="left"/>
      </w:pPr>
      <w:r>
        <w:rPr>
          <w:rFonts w:eastAsia="等线" w:ascii="Arial" w:cs="Arial" w:hAnsi="Arial"/>
          <w:sz w:val="22"/>
        </w:rPr>
        <w:t>2.  所有器具均通过国家水效标识认证，具备有效的《水效标识备案证明》、产品合格证及检测报告，水效等级判定及数量统计可追溯，符合绿建评价资料核查要求；</w:t>
      </w:r>
    </w:p>
    <w:p>
      <w:pPr>
        <w:spacing w:before="120" w:after="120" w:line="288" w:lineRule="auto"/>
        <w:ind w:left="0"/>
        <w:jc w:val="left"/>
      </w:pPr>
      <w:r>
        <w:rPr>
          <w:rFonts w:eastAsia="等线" w:ascii="Arial" w:cs="Arial" w:hAnsi="Arial"/>
          <w:sz w:val="22"/>
        </w:rPr>
        <w:t>3.  结合计算结果，本项目卫生器具整体节水率达42%，年节水量约1280m³，符合《民用建筑节水设计标准》GB 50555-2010及《绿色建筑评价标准》GB/T 50378-2019中“资源节约”专项要求，体现绿色建筑节水理念；</w:t>
      </w:r>
    </w:p>
    <w:p>
      <w:pPr>
        <w:spacing w:before="120" w:after="120" w:line="288" w:lineRule="auto"/>
        <w:ind w:left="0"/>
        <w:jc w:val="left"/>
      </w:pPr>
      <w:r>
        <w:rPr>
          <w:rFonts w:eastAsia="等线" w:ascii="Arial" w:cs="Arial" w:hAnsi="Arial"/>
          <w:sz w:val="22"/>
        </w:rPr>
        <w:t>4.  高频使用区域均采用1级水效器具，且公共区域洗手盆、小便器均采用感应式节水设计，符合《博物馆建筑设计规范》JGJ 66-2015第10.2.2条要求，同时满足绿建评价中节水措施的相关评分标准。</w:t>
      </w:r>
    </w:p>
    <w:p>
      <w:pPr>
        <w:pStyle w:val="2"/>
        <w:spacing w:before="320" w:after="120" w:line="288" w:lineRule="auto"/>
        <w:ind w:left="0"/>
        <w:jc w:val="left"/>
        <w:outlineLvl w:val="1"/>
      </w:pPr>
      <w:bookmarkStart w:name="heading_11" w:id="11"/>
      <w:r>
        <w:rPr>
          <w:rFonts w:eastAsia="等线" w:ascii="Arial" w:cs="Arial" w:hAnsi="Arial"/>
          <w:b w:val="true"/>
          <w:sz w:val="32"/>
        </w:rPr>
        <w:t>六、结论</w:t>
      </w:r>
      <w:bookmarkEnd w:id="11"/>
    </w:p>
    <w:p>
      <w:pPr>
        <w:spacing w:before="120" w:after="120" w:line="288" w:lineRule="auto"/>
        <w:ind w:left="0"/>
        <w:jc w:val="left"/>
      </w:pPr>
      <w:r>
        <w:rPr>
          <w:rFonts w:eastAsia="等线" w:ascii="Arial" w:cs="Arial" w:hAnsi="Arial"/>
          <w:sz w:val="22"/>
        </w:rPr>
        <w:t>本次驻马店博物馆卫生器具用水效率等级数量比例计算，依据现行国家相关标准及项目真实器具统计数据，计算过程严谨、结果真实可靠。经计算，馆内1级水效器具数量比例为94.44%，2级水效器具数量比例为5.56%，无3级及以下水效器具和淘汰类器具，所有卫生器具用水效率等级均达到2级及以上，完全满足《绿色建筑评价标准》GB/T 50378-2019中卫生器具用水效率相关评分要求，可作为绿建评价的有效支撑资料，同时实现了水资源的高效利用，具备显著的节水效益和环保价值。</w:t>
      </w:r>
    </w:p>
    <w:p>
      <w:pPr>
        <w:pStyle w:val="2"/>
        <w:spacing w:before="320" w:after="120" w:line="288" w:lineRule="auto"/>
        <w:ind w:left="0"/>
        <w:jc w:val="left"/>
        <w:outlineLvl w:val="1"/>
      </w:pPr>
      <w:bookmarkStart w:name="heading_12" w:id="12"/>
      <w:r>
        <w:rPr>
          <w:rFonts w:eastAsia="等线" w:ascii="Arial" w:cs="Arial" w:hAnsi="Arial"/>
          <w:b w:val="true"/>
          <w:sz w:val="32"/>
        </w:rPr>
        <w:t>七、附件</w:t>
      </w:r>
      <w:bookmarkEnd w:id="12"/>
    </w:p>
    <w:p>
      <w:pPr>
        <w:numPr>
          <w:numId w:val="12"/>
        </w:numPr>
        <w:spacing w:before="120" w:after="120" w:line="288" w:lineRule="auto"/>
        <w:ind w:left="0"/>
        <w:jc w:val="left"/>
      </w:pPr>
      <w:r>
        <w:rPr>
          <w:rFonts w:eastAsia="等线" w:ascii="Arial" w:cs="Arial" w:hAnsi="Arial"/>
          <w:sz w:val="22"/>
        </w:rPr>
        <w:t>驻马店博物馆卫生器具采购清单（含型号、水效等级、数量）</w:t>
      </w:r>
    </w:p>
    <w:p>
      <w:pPr>
        <w:numPr>
          <w:numId w:val="13"/>
        </w:numPr>
        <w:spacing w:before="120" w:after="120" w:line="288" w:lineRule="auto"/>
        <w:ind w:left="0"/>
        <w:jc w:val="left"/>
      </w:pPr>
      <w:r>
        <w:rPr>
          <w:rFonts w:eastAsia="等线" w:ascii="Arial" w:cs="Arial" w:hAnsi="Arial"/>
          <w:sz w:val="22"/>
        </w:rPr>
        <w:t>各类型卫生器具水效标识备案证明复印件</w:t>
      </w:r>
    </w:p>
    <w:p>
      <w:pPr>
        <w:numPr>
          <w:numId w:val="14"/>
        </w:numPr>
        <w:spacing w:before="120" w:after="120" w:line="288" w:lineRule="auto"/>
        <w:ind w:left="0"/>
        <w:jc w:val="left"/>
      </w:pPr>
      <w:r>
        <w:rPr>
          <w:rFonts w:eastAsia="等线" w:ascii="Arial" w:cs="Arial" w:hAnsi="Arial"/>
          <w:sz w:val="22"/>
        </w:rPr>
        <w:t>卫生器具检测报告（含流量、水效等级检测数据）</w:t>
      </w:r>
    </w:p>
    <w:p>
      <w:pPr>
        <w:numPr>
          <w:numId w:val="15"/>
        </w:numPr>
        <w:spacing w:before="120" w:after="120" w:line="288" w:lineRule="auto"/>
        <w:ind w:left="0"/>
        <w:jc w:val="left"/>
      </w:pPr>
      <w:r>
        <w:rPr>
          <w:rFonts w:eastAsia="等线" w:ascii="Arial" w:cs="Arial" w:hAnsi="Arial"/>
          <w:sz w:val="22"/>
        </w:rPr>
        <w:t>驻马店博物馆卫生器具安装分布图</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6217369">
    <w:lvl>
      <w:start w:val="1"/>
      <w:numFmt w:val="decimal"/>
      <w:suff w:val="tab"/>
      <w:lvlText w:val="%1."/>
      <w:rPr>
        <w:color w:val="3370ff"/>
      </w:rPr>
    </w:lvl>
  </w:abstractNum>
  <w:abstractNum w:abstractNumId="6217370">
    <w:lvl>
      <w:start w:val="2"/>
      <w:numFmt w:val="decimal"/>
      <w:suff w:val="tab"/>
      <w:lvlText w:val="%1."/>
      <w:rPr>
        <w:color w:val="3370ff"/>
      </w:rPr>
    </w:lvl>
  </w:abstractNum>
  <w:abstractNum w:abstractNumId="6217371">
    <w:lvl>
      <w:start w:val="3"/>
      <w:numFmt w:val="decimal"/>
      <w:suff w:val="tab"/>
      <w:lvlText w:val="%1."/>
      <w:rPr>
        <w:color w:val="3370ff"/>
      </w:rPr>
    </w:lvl>
  </w:abstractNum>
  <w:abstractNum w:abstractNumId="6217372">
    <w:lvl>
      <w:numFmt w:val="bullet"/>
      <w:suff w:val="tab"/>
      <w:lvlText w:val="￮"/>
      <w:rPr>
        <w:color w:val="3370ff"/>
      </w:rPr>
    </w:lvl>
  </w:abstractNum>
  <w:abstractNum w:abstractNumId="6217373">
    <w:lvl>
      <w:numFmt w:val="bullet"/>
      <w:suff w:val="tab"/>
      <w:lvlText w:val="￮"/>
      <w:rPr>
        <w:color w:val="3370ff"/>
      </w:rPr>
    </w:lvl>
  </w:abstractNum>
  <w:abstractNum w:abstractNumId="6217374">
    <w:lvl>
      <w:numFmt w:val="bullet"/>
      <w:suff w:val="tab"/>
      <w:lvlText w:val="￮"/>
      <w:rPr>
        <w:color w:val="3370ff"/>
      </w:rPr>
    </w:lvl>
  </w:abstractNum>
  <w:abstractNum w:abstractNumId="6217375">
    <w:lvl>
      <w:numFmt w:val="bullet"/>
      <w:suff w:val="tab"/>
      <w:lvlText w:val="￮"/>
      <w:rPr>
        <w:color w:val="3370ff"/>
      </w:rPr>
    </w:lvl>
  </w:abstractNum>
  <w:abstractNum w:abstractNumId="6217376">
    <w:lvl>
      <w:numFmt w:val="bullet"/>
      <w:suff w:val="tab"/>
      <w:lvlText w:val="￮"/>
      <w:rPr>
        <w:color w:val="3370ff"/>
      </w:rPr>
    </w:lvl>
  </w:abstractNum>
  <w:abstractNum w:abstractNumId="6217377">
    <w:lvl>
      <w:start w:val="4"/>
      <w:numFmt w:val="decimal"/>
      <w:suff w:val="tab"/>
      <w:lvlText w:val="%1."/>
      <w:rPr>
        <w:color w:val="3370ff"/>
      </w:rPr>
    </w:lvl>
  </w:abstractNum>
  <w:abstractNum w:abstractNumId="6217378">
    <w:lvl>
      <w:start w:val="5"/>
      <w:numFmt w:val="decimal"/>
      <w:suff w:val="tab"/>
      <w:lvlText w:val="%1."/>
      <w:rPr>
        <w:color w:val="3370ff"/>
      </w:rPr>
    </w:lvl>
  </w:abstractNum>
  <w:abstractNum w:abstractNumId="6217379">
    <w:lvl>
      <w:start w:val="6"/>
      <w:numFmt w:val="decimal"/>
      <w:suff w:val="tab"/>
      <w:lvlText w:val="%1."/>
      <w:rPr>
        <w:color w:val="3370ff"/>
      </w:rPr>
    </w:lvl>
  </w:abstractNum>
  <w:abstractNum w:abstractNumId="6217380">
    <w:lvl>
      <w:start w:val="1"/>
      <w:numFmt w:val="decimal"/>
      <w:suff w:val="tab"/>
      <w:lvlText w:val="%1."/>
      <w:rPr>
        <w:color w:val="3370ff"/>
      </w:rPr>
    </w:lvl>
  </w:abstractNum>
  <w:abstractNum w:abstractNumId="6217381">
    <w:lvl>
      <w:start w:val="2"/>
      <w:numFmt w:val="decimal"/>
      <w:suff w:val="tab"/>
      <w:lvlText w:val="%1."/>
      <w:rPr>
        <w:color w:val="3370ff"/>
      </w:rPr>
    </w:lvl>
  </w:abstractNum>
  <w:abstractNum w:abstractNumId="6217382">
    <w:lvl>
      <w:start w:val="3"/>
      <w:numFmt w:val="decimal"/>
      <w:suff w:val="tab"/>
      <w:lvlText w:val="%1."/>
      <w:rPr>
        <w:color w:val="3370ff"/>
      </w:rPr>
    </w:lvl>
  </w:abstractNum>
  <w:abstractNum w:abstractNumId="6217383">
    <w:lvl>
      <w:start w:val="4"/>
      <w:numFmt w:val="decimal"/>
      <w:suff w:val="tab"/>
      <w:lvlText w:val="%1."/>
      <w:rPr>
        <w:color w:val="3370ff"/>
      </w:rPr>
    </w:lvl>
  </w:abstractNum>
  <w:num w:numId="1">
    <w:abstractNumId w:val="6217369"/>
  </w:num>
  <w:num w:numId="2">
    <w:abstractNumId w:val="6217370"/>
  </w:num>
  <w:num w:numId="3">
    <w:abstractNumId w:val="6217371"/>
  </w:num>
  <w:num w:numId="4">
    <w:abstractNumId w:val="6217372"/>
  </w:num>
  <w:num w:numId="5">
    <w:abstractNumId w:val="6217373"/>
  </w:num>
  <w:num w:numId="6">
    <w:abstractNumId w:val="6217374"/>
  </w:num>
  <w:num w:numId="7">
    <w:abstractNumId w:val="6217375"/>
  </w:num>
  <w:num w:numId="8">
    <w:abstractNumId w:val="6217376"/>
  </w:num>
  <w:num w:numId="9">
    <w:abstractNumId w:val="6217377"/>
  </w:num>
  <w:num w:numId="10">
    <w:abstractNumId w:val="6217378"/>
  </w:num>
  <w:num w:numId="11">
    <w:abstractNumId w:val="6217379"/>
  </w:num>
  <w:num w:numId="12">
    <w:abstractNumId w:val="6217380"/>
  </w:num>
  <w:num w:numId="13">
    <w:abstractNumId w:val="6217381"/>
  </w:num>
  <w:num w:numId="14">
    <w:abstractNumId w:val="6217382"/>
  </w:num>
  <w:num w:numId="15">
    <w:abstractNumId w:val="6217383"/>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2026-03-27T14:48:57Z</dcterms:created>
  <dc:creator>Apache POI</dc:creator>
</cp:coreProperties>
</file>