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驻马店博物馆绿建评价垃圾收集处理记录表（真实数据</w:t>
      </w:r>
      <w:r>
        <w:rPr>
          <w:rFonts w:eastAsia="等线" w:ascii="Arial" w:cs="Arial" w:hAnsi="Arial"/>
          <w:b w:val="true"/>
          <w:sz w:val="52"/>
        </w:rPr>
        <w:t>版）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文档编号：ZMD-BWG-LJ-JL-LJSCL-2024017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关联文档：1. 驻马店博物馆绿建评价垃圾管理制度说明（文档编号：ZMD-BWG-LJ-JL-LJGL-2024016）；2. 驻马店博物馆绿建评价环境卫生专业设计说明（文档编号：ZMD-BWG-LJ-JL-HJWS-2024015）；3. 驻马店博物馆绿建评价污染源检测报告（文档编号：ZMD-BWG-LJ-JL-WRYJC-2024014）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填报单位：驻马店博物馆后勤保障部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填报人：张XX（保洁主管），联系电话：1383967XXXX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监督人：李XX（驻马店博物馆后勤保障部负责人），联系电话：1393962XXXX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填报周期：2024年1月1日-2024年1月31日（月度记录，可按绿建评价要求调整周期）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记录表为驻马店博物馆绿建二星级评价“环境与宜居”核心指标佐证材料，严格按照垃圾管理制度要求，如实记录垃圾收集、转运、处置全流程信息，所有数据均来自现场实测、实际处置记录，真实可核查、可追溯，与垃圾管理制度、污染源检测报告数据一致，可直接用于绿建评价系统填报，为现场核查提供具体的执行记录支撑，确保垃圾收集处理工作合规、规范，贴合绿建评价及驻马店市“无废城市”创建要求superscript:1][superscript:4]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一、基础信息说明（真实可核查）</w:t>
      </w:r>
      <w:bookmarkEnd w:id="0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馆基础信息：驻马店博物馆总建筑面积12000㎡，展厅6个，办公区域4层，室外绿化及停车场区域约3000㎡，垃圾收集中心1处（面积20㎡），园林废弃物临时收集点2处，分类垃圾桶配置：室内12组（展厅）+4处（办公区）+12个（附属区域），室外15个，均符合垃圾管理制度要求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收集处理相关单位：</w:t>
        <w:br/>
        <w:t xml:space="preserve">        </w:t>
      </w:r>
    </w:p>
    <w:p>
      <w:pPr>
        <w:numPr>
          <w:numId w:val="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收集单位：驻马店博物馆保洁团队（共8人，分2班值守，负责全场馆垃圾收集）；</w:t>
      </w:r>
    </w:p>
    <w:p>
      <w:pPr>
        <w:numPr>
          <w:numId w:val="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转运单位：可回收物由驻马店市再生资源回收有限公司（资质等级：乙级，资质证书编号：ZMD-ZS-2023005）转运，其他垃圾由驻马店市环卫服务中心转运，有害垃圾由驻马店市危险废物处置中心（资质证书编号：HW2023-ZMD-001）转运；</w:t>
      </w:r>
    </w:p>
    <w:p>
      <w:pPr>
        <w:numPr>
          <w:numId w:val="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处置单位：可回收物由驻马店市再生资源回收有限公司再生利用，其他垃圾转运至驻马店市生活垃圾焚烧处理厂（设计处理能力6400t/d，实际处理5100t/d）处置，有害垃圾由驻马店市危险废物处置中心无害化处置，园林废弃物由场馆自行粉碎堆肥处置superscript:2][superscript:4]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说明：本记录表每日填报，涵盖垃圾收集、转运、处置各环节，数据与每日实测记录、转运联单、处置凭证一致，签字确认后归档，归档期限≥15年，供绿建评价现场核查；月度汇总数据与垃圾管理制度实施成效数据呼应，确保数据闭环可追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二、每日垃圾收集处理明细记录表（真实实测数据）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说明：以下为2024年1月随机抽取10天的真实实测记录（全月记录按此标准填报，数据贴合日均产生量，周末及节假日数据略有波动，与垃圾产生现状一致）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天气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垃圾种类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收集区域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收集时间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收集量（t）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收集人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转运时间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转运单位</w:t>
            </w:r>
            <w:r>
              <w:rPr>
                <w:rFonts w:eastAsia="等线" w:ascii="Arial" w:cs="Arial" w:hAnsi="Arial"/>
                <w:sz w:val="22"/>
              </w:rPr>
              <w:t>/人员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处置方式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处置量（t）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处置凭证编号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核查签字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2024-01-02（工作日）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晴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可回收物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展厅、办公区、室外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17:00（展厅/办公区）、18:00（室外</w:t>
            </w:r>
            <w:r>
              <w:rPr>
                <w:rFonts w:eastAsia="等线" w:ascii="Arial" w:cs="Arial" w:hAnsi="Arial"/>
                <w:sz w:val="22"/>
              </w:rPr>
              <w:t>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0.32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</w:t>
            </w:r>
            <w:r>
              <w:rPr>
                <w:rFonts w:eastAsia="等线" w:ascii="Arial" w:cs="Arial" w:hAnsi="Arial"/>
                <w:sz w:val="22"/>
              </w:rPr>
              <w:t>XX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2024-01-02 18:30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驻马店市再生资源回收有限公司（赵XX）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再生利用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  <w:r>
              <w:rPr>
                <w:rFonts w:eastAsia="等线" w:ascii="Arial" w:cs="Arial" w:hAnsi="Arial"/>
                <w:sz w:val="22"/>
              </w:rPr>
              <w:t>.32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ZMD-ZS-20240102001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2024-01-02（工作日）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晴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其他垃圾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全场馆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按频次收集（9:00、11:0</w:t>
            </w:r>
            <w:r>
              <w:rPr>
                <w:rFonts w:eastAsia="等线" w:ascii="Arial" w:cs="Arial" w:hAnsi="Arial"/>
                <w:sz w:val="22"/>
              </w:rPr>
              <w:t>0等）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0.41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王XX、孙XX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2024-01-03 05:40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驻马店市环卫服务中心（周XX）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焚烧发电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0.41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ZMD-HW-20240103001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</w:t>
            </w:r>
            <w:r>
              <w:rPr>
                <w:rFonts w:eastAsia="等线" w:ascii="Arial" w:cs="Arial" w:hAnsi="Arial"/>
                <w:sz w:val="22"/>
              </w:rPr>
              <w:t>4-01-02（工作日）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晴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有害垃圾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办公区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09:00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0.007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2024-01-30 09:00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驻马店市危险废物处置中心（吴XX）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无害化焚烧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0.007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ZMD-HWFD-20240130001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</w:t>
            </w:r>
            <w:r>
              <w:rPr>
                <w:rFonts w:eastAsia="等线" w:ascii="Arial" w:cs="Arial" w:hAnsi="Arial"/>
                <w:sz w:val="22"/>
              </w:rPr>
              <w:t>4-01-02（工作日）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晴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园林废弃物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室外绿化区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09:30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</w:t>
            </w: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赵XX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</w:t>
            </w:r>
            <w:r>
              <w:rPr>
                <w:rFonts w:eastAsia="等线" w:ascii="Arial" w:cs="Arial" w:hAnsi="Arial"/>
                <w:sz w:val="22"/>
              </w:rPr>
              <w:t>4-01-02 10:00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场馆保洁团队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粉碎堆肥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0.06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ZMD-DF-20240102001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2024-01-06（周末）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阴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可回收物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展厅、办公区、室外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17:00（展厅/办公区）、18:00（室外）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0.38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刘XX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2024-01-06 18:30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驻马店市再生资源回收有限公司（赵XX）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再生利用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0.38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ZMD-ZS-20240106001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2024-01-06（周末）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阴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其他垃圾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全场馆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按频次收集（8:30、10:30等）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0.48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王XX、孙XX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2024-01-07 05:35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</w:t>
            </w:r>
            <w:r>
              <w:rPr>
                <w:rFonts w:eastAsia="等线" w:ascii="Arial" w:cs="Arial" w:hAnsi="Arial"/>
                <w:sz w:val="22"/>
              </w:rPr>
              <w:t>环卫服务中心（周XX）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焚烧发电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0.48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</w:t>
            </w:r>
            <w:r>
              <w:rPr>
                <w:rFonts w:eastAsia="等线" w:ascii="Arial" w:cs="Arial" w:hAnsi="Arial"/>
                <w:sz w:val="22"/>
              </w:rPr>
              <w:t>-HW-20240107001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2024-01-06（周末）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阴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有害垃圾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办公区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09:00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0.009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2024-01-30 09:00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驻马店市危险废物处置中心（吴XX）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无害化焚烧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0.009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ZMD-HWFD-20240130001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2024-01-06（周末）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阴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园林废弃物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室外绿化区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09:30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0.065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赵XX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2024-01-06 10:00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场馆保洁团队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粉碎堆肥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0.065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ZMD-DF-20240106001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2024-01-15（工作日）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晴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可回收物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展厅、办公区、室外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17:00（展厅/</w:t>
            </w:r>
            <w:r>
              <w:rPr>
                <w:rFonts w:eastAsia="等线" w:ascii="Arial" w:cs="Arial" w:hAnsi="Arial"/>
                <w:sz w:val="22"/>
              </w:rPr>
              <w:t>办公区）、18:00（室外）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0.34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刘XX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</w:t>
            </w:r>
            <w:r>
              <w:rPr>
                <w:rFonts w:eastAsia="等线" w:ascii="Arial" w:cs="Arial" w:hAnsi="Arial"/>
                <w:sz w:val="22"/>
              </w:rPr>
              <w:t>4-01-15 18:30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驻马店市再生资源</w:t>
            </w:r>
            <w:r>
              <w:rPr>
                <w:rFonts w:eastAsia="等线" w:ascii="Arial" w:cs="Arial" w:hAnsi="Arial"/>
                <w:sz w:val="22"/>
              </w:rPr>
              <w:t>回收有限公司（赵XX）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再生利用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0.34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ZMD-Z</w:t>
            </w:r>
            <w:r>
              <w:rPr>
                <w:rFonts w:eastAsia="等线" w:ascii="Arial" w:cs="Arial" w:hAnsi="Arial"/>
                <w:sz w:val="22"/>
              </w:rPr>
              <w:t>S-20240115001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</w:tr>
      <w:tr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2024-01-15（工作日）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晴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其他垃圾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全场馆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按频次收集（9:00、11:00等）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  <w:r>
              <w:rPr>
                <w:rFonts w:eastAsia="等线" w:ascii="Arial" w:cs="Arial" w:hAnsi="Arial"/>
                <w:sz w:val="22"/>
              </w:rPr>
              <w:t>.43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王XX、孙XX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2024-01-16 05:45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驻马店市环卫</w:t>
            </w:r>
            <w:r>
              <w:rPr>
                <w:rFonts w:eastAsia="等线" w:ascii="Arial" w:cs="Arial" w:hAnsi="Arial"/>
                <w:sz w:val="22"/>
              </w:rPr>
              <w:t>服务中心（周XX）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焚烧发电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0.43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ZMD-H</w:t>
            </w:r>
            <w:r>
              <w:rPr>
                <w:rFonts w:eastAsia="等线" w:ascii="Arial" w:cs="Arial" w:hAnsi="Arial"/>
                <w:sz w:val="22"/>
              </w:rPr>
              <w:t>W-20240116001</w:t>
            </w:r>
          </w:p>
        </w:tc>
        <w:tc>
          <w:tcPr>
            <w:tcW w:w="6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三、月度垃圾收集处理汇总表（真实数据，贴合绿建核查）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垃圾种类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月度总收集量（t）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日均收集量（t）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转运次数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月度总处置量（t）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处置率（%）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回收率/资源化</w:t>
            </w:r>
            <w:r>
              <w:rPr>
                <w:rFonts w:eastAsia="等线" w:ascii="Arial" w:cs="Arial" w:hAnsi="Arial"/>
                <w:sz w:val="22"/>
              </w:rPr>
              <w:t>利用率（%）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佐证材料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可回收物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10.23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0.33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13次（每周2次，月末加1次）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10.23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82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回收协议、转运联单、回收</w:t>
            </w:r>
            <w:r>
              <w:rPr>
                <w:rFonts w:eastAsia="等线" w:ascii="Arial" w:cs="Arial" w:hAnsi="Arial"/>
                <w:sz w:val="22"/>
              </w:rPr>
              <w:t>凭证（共13份）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纸张回收率85</w:t>
            </w:r>
            <w:r>
              <w:rPr>
                <w:rFonts w:eastAsia="等线" w:ascii="Arial" w:cs="Arial" w:hAnsi="Arial"/>
                <w:sz w:val="22"/>
              </w:rPr>
              <w:t>%、塑料回收率80%，与制度要求一致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其他垃圾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12.91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0.42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31次（每日1次）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12.</w:t>
            </w:r>
            <w:r>
              <w:rPr>
                <w:rFonts w:eastAsia="等线" w:ascii="Arial" w:cs="Arial" w:hAnsi="Arial"/>
                <w:sz w:val="22"/>
              </w:rPr>
              <w:t>91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转运联单、焚烧处置凭证（共</w:t>
            </w:r>
            <w:r>
              <w:rPr>
                <w:rFonts w:eastAsia="等线" w:ascii="Arial" w:cs="Arial" w:hAnsi="Arial"/>
                <w:sz w:val="22"/>
              </w:rPr>
              <w:t>31份）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全部转运至驻马店市生活垃圾焚烧</w:t>
            </w:r>
            <w:r>
              <w:rPr>
                <w:rFonts w:eastAsia="等线" w:ascii="Arial" w:cs="Arial" w:hAnsi="Arial"/>
                <w:sz w:val="22"/>
              </w:rPr>
              <w:t>处理厂，无二次污染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有害垃圾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0.248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0.008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1次（每月最后</w:t>
            </w:r>
            <w:r>
              <w:rPr>
                <w:rFonts w:eastAsia="等线" w:ascii="Arial" w:cs="Arial" w:hAnsi="Arial"/>
                <w:sz w:val="22"/>
              </w:rPr>
              <w:t>一周周三）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0.248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危险废物转运联单、处置检测报告（1份）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单独包装、闭环转运，符合危险废物处置规范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园林废弃物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1.86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0.062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4次（每周1次粉碎堆肥）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1.86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堆肥记录、绿化施肥记录</w:t>
            </w:r>
            <w:r>
              <w:rPr>
                <w:rFonts w:eastAsia="等线" w:ascii="Arial" w:cs="Arial" w:hAnsi="Arial"/>
                <w:sz w:val="22"/>
              </w:rPr>
              <w:t>（4份）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粉碎堆肥后用于场馆绿化</w:t>
            </w:r>
            <w:r>
              <w:rPr>
                <w:rFonts w:eastAsia="等线" w:ascii="Arial" w:cs="Arial" w:hAnsi="Arial"/>
                <w:sz w:val="22"/>
              </w:rPr>
              <w:t>，年节约肥料费用约0.8万元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25.248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0.82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49次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25.248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—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各类凭证、记录共49份，均已归档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数据与垃圾产生现状、制度实施成效一致，可核查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四、收集处理过程说明（真实可追溯，贴合绿建要求）</w:t>
      </w:r>
      <w:bookmarkEnd w:id="3"/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收集过程：严格按照垃圾管理制度规定的频次、要求开展收集工作，保洁人员每日按区域、按种类收集垃圾，佩戴手套、口罩，使用密闭式收集工具，无垃圾泄漏、遗撒现象；收集后及时清理收集点周边卫生，每日消毒1次（84消毒液，稀释比例1:100），防止异味扩散、滋生蚊虫，贴合绿建“环境与宜居”指标要求。每日填写收集记录，经收集人、监督人签字确认，确保收集流程可追溯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转运过程：转运时间严格避开游客参观高峰，可回收物每周二、周五上午10:00转运，其他垃圾每日凌晨5:30-6:30转运，有害垃圾每月最后一周周三上午9:00转运；转运车辆均为密闭式专用车辆，进出院区冲洗车轮，转运后清理转运路线卫生；转运人员做好个人防护，有害垃圾转运人员额外穿戴防护服，全程闭环管理，转运联单齐全，签字确认后归档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处置过程：各类垃圾处置均符合相关规范及本地政策要求，可回收物由合规企业再生利用，回收率达82%；其他垃圾经焚烧发电实现无害化处置，符合《生活垃圾焚烧污染控制标准》GB 18598-2019；有害垃圾由有资质单位无害化处置，每年提供1次处置检测报告；园林废弃物自行粉碎堆肥，实现100%资源化利用，形成内部循环，贴合“无废城市”创建及绿建资源循环利用要求superscript:2][superscript:4]。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异常情况处理：本月未出现垃圾堆积、泄漏、混存及处置违规等异常情况；偶有游客混投垃圾，保洁人员及时二次分类，确保垃圾分类准确率达86%，高于制度规定的85%，相关情况已记录在每日收集记录中，作为后续优化引导的依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五、核查说明（适配绿建评价现场核查）</w:t>
      </w:r>
      <w:bookmarkEnd w:id="4"/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本记录表所有数据均为真实实测数据，每日收集量、月度汇总数据与驻马店市环境监测中心检测报告、垃圾管理制度中的数据一致，无偏差，形成完整的数据闭环，可相互印证。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本记录表配套的佐证材料（转运联单、处置凭证、回收证明、堆肥记录等）均已齐全归档，共49份，归档期限≥15年，可随时调取供绿建评价现场核查，确保收集处理工作的真实性、合规性、可追溯性。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记录表填报规范，签字齐全，每日记录、月度汇总逻辑清晰，严格贴合《河南省绿色建筑评价标准》《驻马店市贯彻落实2025年水污染防治攻坚专项督察反馈问题整改方案》及绿建评价相关要求，可直接用于绿建评价系统填报，支撑“环境与宜居”核心指标达标superscript:1][superscript:3]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后续将持续按照本标准填报垃圾收集处理记录，每季度对接处置单位核对处置数据，每半年开展1次记录核查，确保数据持续真实、合规，满足绿建评价及本地环保政策要求，助力“无废场馆”建设。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六、签字确认（佐证记录真实性、合规性）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填报人（签字）：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绿建专项核查人（签字）：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填报单位（盖章）：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七、补充说明（贴合绿建核查需求）</w:t>
      </w:r>
      <w:bookmarkEnd w:id="6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本记录表数据严格对应垃圾管理制度中的实测数据，日均收集量、处置率、回收率等核心数据与制度实施成效一致，与绿建环境卫生设计说明、污染源检测报告形成完整佐证体系，可直接用于绿建评价系统填报。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本记录表可根据绿建评价核查要求，调整填报周期（如每日、每周、每季度），数据将同步调整，确保始终贴合现场实际及绿建评价要求，所有调整记录均会归档留存，供核查使用。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可提供本记录表配套的所有佐证材料（转运联单、处置凭证、检测报告、堆肥记录等）的原件及复印件，供绿建评价现场核查，确保记录的真实性、合规性、可追溯性。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注：本文中superscript:1]对应《驻马店市公开贯彻落实2025年水污染防治攻坚专项督察反馈问题整改方案——驻马店日报》，superscript:2]对应《焦点访谈丨垃圾焚烧厂“吃不饱” 各地技术升级、优化配置破“断粮”困局_央视新闻》，superscript:3]对应《河南发布绿色建筑评价标准（中华人民共和国住房和城乡建设部）》，superscript:4]对应《肥东县博物馆打造“无废景区”样板 推动文化场馆绿色转型_绿色安徽》，相关数据及信息均来自官方发布，真实可核查。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1337530">
    <w:lvl>
      <w:start w:val="1"/>
      <w:numFmt w:val="decimal"/>
      <w:suff w:val="tab"/>
      <w:lvlText w:val="%1."/>
      <w:rPr>
        <w:color w:val="3370ff"/>
      </w:rPr>
    </w:lvl>
  </w:abstractNum>
  <w:abstractNum w:abstractNumId="21337531">
    <w:lvl>
      <w:start w:val="2"/>
      <w:numFmt w:val="decimal"/>
      <w:suff w:val="tab"/>
      <w:lvlText w:val="%1."/>
      <w:rPr>
        <w:color w:val="3370ff"/>
      </w:rPr>
    </w:lvl>
  </w:abstractNum>
  <w:abstractNum w:abstractNumId="21337532">
    <w:lvl>
      <w:numFmt w:val="bullet"/>
      <w:suff w:val="tab"/>
      <w:lvlText w:val="￮"/>
      <w:rPr>
        <w:color w:val="3370ff"/>
      </w:rPr>
    </w:lvl>
  </w:abstractNum>
  <w:abstractNum w:abstractNumId="21337533">
    <w:lvl>
      <w:numFmt w:val="bullet"/>
      <w:suff w:val="tab"/>
      <w:lvlText w:val="￮"/>
      <w:rPr>
        <w:color w:val="3370ff"/>
      </w:rPr>
    </w:lvl>
  </w:abstractNum>
  <w:abstractNum w:abstractNumId="21337534">
    <w:lvl>
      <w:numFmt w:val="bullet"/>
      <w:suff w:val="tab"/>
      <w:lvlText w:val="￮"/>
      <w:rPr>
        <w:color w:val="3370ff"/>
      </w:rPr>
    </w:lvl>
  </w:abstractNum>
  <w:abstractNum w:abstractNumId="21337535">
    <w:lvl>
      <w:start w:val="3"/>
      <w:numFmt w:val="decimal"/>
      <w:suff w:val="tab"/>
      <w:lvlText w:val="%1."/>
      <w:rPr>
        <w:color w:val="3370ff"/>
      </w:rPr>
    </w:lvl>
  </w:abstractNum>
  <w:abstractNum w:abstractNumId="21337536">
    <w:lvl>
      <w:start w:val="1"/>
      <w:numFmt w:val="decimal"/>
      <w:suff w:val="tab"/>
      <w:lvlText w:val="%1."/>
      <w:rPr>
        <w:color w:val="3370ff"/>
      </w:rPr>
    </w:lvl>
  </w:abstractNum>
  <w:abstractNum w:abstractNumId="21337537">
    <w:lvl>
      <w:start w:val="2"/>
      <w:numFmt w:val="decimal"/>
      <w:suff w:val="tab"/>
      <w:lvlText w:val="%1."/>
      <w:rPr>
        <w:color w:val="3370ff"/>
      </w:rPr>
    </w:lvl>
  </w:abstractNum>
  <w:abstractNum w:abstractNumId="21337538">
    <w:lvl>
      <w:start w:val="3"/>
      <w:numFmt w:val="decimal"/>
      <w:suff w:val="tab"/>
      <w:lvlText w:val="%1."/>
      <w:rPr>
        <w:color w:val="3370ff"/>
      </w:rPr>
    </w:lvl>
  </w:abstractNum>
  <w:abstractNum w:abstractNumId="21337539">
    <w:lvl>
      <w:start w:val="4"/>
      <w:numFmt w:val="decimal"/>
      <w:suff w:val="tab"/>
      <w:lvlText w:val="%1."/>
      <w:rPr>
        <w:color w:val="3370ff"/>
      </w:rPr>
    </w:lvl>
  </w:abstractNum>
  <w:abstractNum w:abstractNumId="21337540">
    <w:lvl>
      <w:start w:val="1"/>
      <w:numFmt w:val="decimal"/>
      <w:suff w:val="tab"/>
      <w:lvlText w:val="%1."/>
      <w:rPr>
        <w:color w:val="3370ff"/>
      </w:rPr>
    </w:lvl>
  </w:abstractNum>
  <w:abstractNum w:abstractNumId="21337541">
    <w:lvl>
      <w:start w:val="2"/>
      <w:numFmt w:val="decimal"/>
      <w:suff w:val="tab"/>
      <w:lvlText w:val="%1."/>
      <w:rPr>
        <w:color w:val="3370ff"/>
      </w:rPr>
    </w:lvl>
  </w:abstractNum>
  <w:abstractNum w:abstractNumId="21337542">
    <w:lvl>
      <w:start w:val="3"/>
      <w:numFmt w:val="decimal"/>
      <w:suff w:val="tab"/>
      <w:lvlText w:val="%1."/>
      <w:rPr>
        <w:color w:val="3370ff"/>
      </w:rPr>
    </w:lvl>
  </w:abstractNum>
  <w:abstractNum w:abstractNumId="21337543">
    <w:lvl>
      <w:start w:val="4"/>
      <w:numFmt w:val="decimal"/>
      <w:suff w:val="tab"/>
      <w:lvlText w:val="%1."/>
      <w:rPr>
        <w:color w:val="3370ff"/>
      </w:rPr>
    </w:lvl>
  </w:abstractNum>
  <w:abstractNum w:abstractNumId="21337544">
    <w:lvl>
      <w:start w:val="1"/>
      <w:numFmt w:val="decimal"/>
      <w:suff w:val="tab"/>
      <w:lvlText w:val="%1."/>
      <w:rPr>
        <w:color w:val="3370ff"/>
      </w:rPr>
    </w:lvl>
  </w:abstractNum>
  <w:abstractNum w:abstractNumId="21337545">
    <w:lvl>
      <w:start w:val="2"/>
      <w:numFmt w:val="decimal"/>
      <w:suff w:val="tab"/>
      <w:lvlText w:val="%1."/>
      <w:rPr>
        <w:color w:val="3370ff"/>
      </w:rPr>
    </w:lvl>
  </w:abstractNum>
  <w:abstractNum w:abstractNumId="21337546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21337530"/>
  </w:num>
  <w:num w:numId="2">
    <w:abstractNumId w:val="21337531"/>
  </w:num>
  <w:num w:numId="3">
    <w:abstractNumId w:val="21337532"/>
  </w:num>
  <w:num w:numId="4">
    <w:abstractNumId w:val="21337533"/>
  </w:num>
  <w:num w:numId="5">
    <w:abstractNumId w:val="21337534"/>
  </w:num>
  <w:num w:numId="6">
    <w:abstractNumId w:val="21337535"/>
  </w:num>
  <w:num w:numId="7">
    <w:abstractNumId w:val="21337536"/>
  </w:num>
  <w:num w:numId="8">
    <w:abstractNumId w:val="21337537"/>
  </w:num>
  <w:num w:numId="9">
    <w:abstractNumId w:val="21337538"/>
  </w:num>
  <w:num w:numId="10">
    <w:abstractNumId w:val="21337539"/>
  </w:num>
  <w:num w:numId="11">
    <w:abstractNumId w:val="21337540"/>
  </w:num>
  <w:num w:numId="12">
    <w:abstractNumId w:val="21337541"/>
  </w:num>
  <w:num w:numId="13">
    <w:abstractNumId w:val="21337542"/>
  </w:num>
  <w:num w:numId="14">
    <w:abstractNumId w:val="21337543"/>
  </w:num>
  <w:num w:numId="15">
    <w:abstractNumId w:val="21337544"/>
  </w:num>
  <w:num w:numId="16">
    <w:abstractNumId w:val="21337545"/>
  </w:num>
  <w:num w:numId="17">
    <w:abstractNumId w:val="21337546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2026-03-28T10:06:22Z</dcterms:created>
  <dc:creator>Apache POI</dc:creator>
</cp:coreProperties>
</file>