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建筑声环境设计及声学分区标注说明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一、文档基础信息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</w:t>
      </w:r>
      <w:r>
        <w:rPr>
          <w:rFonts w:ascii="Arial" w:hAnsi="Arial" w:eastAsia="等线" w:cs="Arial"/>
          <w:sz w:val="22"/>
        </w:rPr>
        <w:t>：河南城乡建筑设计研究院有限公司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适用标准</w:t>
      </w:r>
      <w:r>
        <w:rPr>
          <w:rFonts w:ascii="Arial" w:hAnsi="Arial" w:eastAsia="等线" w:cs="Arial"/>
          <w:sz w:val="22"/>
        </w:rPr>
        <w:t>：《绿色建筑评价标准》GB/T 50378-2019、《民用建筑隔声设计规范》GB 50118-2010、《博物馆建筑设计规范》JGJ 66-2015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文档用途</w:t>
      </w:r>
      <w:r>
        <w:rPr>
          <w:rFonts w:ascii="Arial" w:hAnsi="Arial" w:eastAsia="等线" w:cs="Arial"/>
          <w:sz w:val="22"/>
        </w:rPr>
        <w:t>：绿建评价建筑声环境设计、声学分区标注专项佐证材料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二、声环境设计总体原则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本项目为博物馆类公共建筑，展厅、文物库房、办公区等区域均为噪声敏感区，为保障良好的室内声环境、满足文物保存与参观体验需求，严格按照绿建及国标规范要求，开展声环境专项设计：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前期规划阶段精准识别场地内外噪声源，合理划分噪声源区与噪声敏感区，优化场地布局与建筑平面，从源头规避噪声干扰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外墙、隔墙、楼板、门窗等核心围护构件，隔声性能全部达标《民用建筑隔声设计规范》GB 50118-2010限值要求，明确构造做法与隔声指标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绘制专业声学分区标注图，对各类功能区噪声等级、隔声要求、构造做法进行统一标注，便于施工落地与后期核查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三、噪声源与噪声敏感区识别划分</w:t>
      </w:r>
      <w:bookmarkEnd w:id="2"/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3.1外部噪声源识别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项目东侧、北侧临城市道路，主要外部噪声为</w:t>
      </w:r>
      <w:r>
        <w:rPr>
          <w:rFonts w:ascii="Arial" w:hAnsi="Arial" w:eastAsia="等线" w:cs="Arial"/>
          <w:b/>
          <w:sz w:val="22"/>
        </w:rPr>
        <w:t>道路交通噪声</w:t>
      </w:r>
      <w:r>
        <w:rPr>
          <w:rFonts w:ascii="Arial" w:hAnsi="Arial" w:eastAsia="等线" w:cs="Arial"/>
          <w:sz w:val="22"/>
        </w:rPr>
        <w:t>（昼间等效声级约65dB(A)）、周边人流活动噪声；西侧、南侧为城市绿地，噪声干扰较小。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3.2内部噪声源识别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内部噪声源集中在设备机房（空调机房、水泵房、配电室）、公共走廊、电梯井道、卫生间等区域，此类区域为强噪声区，单独规划布局，远离核心敏感区。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3.3噪声敏感区划分与标注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结合博物馆功能布局，将室内区域划分为3类声学功能区，在声学分区标注图中明确色块、编号、噪声限值标注：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分区编号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区域属性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允许噪声级（昼间）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标注颜色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隔声防护要求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核心展厅、专题展厅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高敏感区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≤40dB(A)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浅蓝色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高隔声防护，隔绝内外噪声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文物库房、修复室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极高敏感区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≤35dB(A)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深蓝色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特级隔声防护，严禁噪声干扰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办公区、接待室、休息区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一般敏感区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≤45dB(A)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浅绿色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常规隔声防护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设备机房、电梯井道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内部噪声源区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灰色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隔声包裹，隔绝噪声外传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3.4布局优化措施</w:t>
      </w:r>
      <w:bookmarkEnd w:id="6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将噪声源区（N1）集中布置在建筑西侧地下一层，与地上敏感区采用双层楼板分隔，远离核心展厅与文物库房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建筑东侧、北侧临路立面，采用加厚外墙与隔声窗，抵御外部道路交通噪声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声学分区标注图已完成绘制，图中清晰标注各分区边界、属性、噪声限值、对应隔声构造，附图归档备查</w:t>
      </w:r>
    </w:p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四、主要构件隔声性能及构造做法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本项目所有围护构件隔声指标均满足《民用建筑隔声设计规范》GB 50118-2010中博物馆建筑特级、一级隔声标准，具体指标与构造做法如下：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国标隔声限值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本项目设计指标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构造做法明细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适用区域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计权隔声量≥45dB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计权隔声量≥50dB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200厚加气混凝土砌块+50厚岩棉保温层+外饰面，整体现浇构造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建筑外围护全区域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分户/功能隔墙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计权隔声量≥45dB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计权隔声量≥52dB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150厚加气混凝土砌块+双面20厚水泥砂浆抹灰，中间设隔声毡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展厅与办公区、库房隔墙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楼板（分层）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计权隔声量≥50dB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计权隔声量≥55dB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120厚现浇混凝土楼板+30厚隔声垫层+地砖面层，底部设隔声吊顶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楼层之间、机房上部楼板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计权隔声量≥30dB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计权隔声量≥35dB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断桥铝框+双层中空钢化玻璃（5+12A+5），密封胶条隔声处理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建筑外窗、临路立面窗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入户/功能门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计权隔声量≥25dB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计权隔声量≥30dB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实木复合隔声门，内设隔声棉，门缝密封处理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展厅门、库房门、机房门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五、声学分区标注图说明</w:t>
      </w:r>
      <w:bookmarkEnd w:id="8"/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图纸编号</w:t>
      </w:r>
      <w:r>
        <w:rPr>
          <w:rFonts w:ascii="Arial" w:hAnsi="Arial" w:eastAsia="等线" w:cs="Arial"/>
          <w:sz w:val="22"/>
        </w:rPr>
        <w:t>：JS-S-01（建筑声学分区专项图）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图纸内容</w:t>
      </w:r>
      <w:r>
        <w:rPr>
          <w:rFonts w:ascii="Arial" w:hAnsi="Arial" w:eastAsia="等线" w:cs="Arial"/>
          <w:sz w:val="22"/>
        </w:rPr>
        <w:t>：包含总平面声学分区图、各楼层平面声学分区图，标注噪声源区、敏感区边界、隔声等级、对应构件构造做法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图纸深度</w:t>
      </w:r>
      <w:r>
        <w:rPr>
          <w:rFonts w:ascii="Arial" w:hAnsi="Arial" w:eastAsia="等线" w:cs="Arial"/>
          <w:sz w:val="22"/>
        </w:rPr>
        <w:t>：满足施工图设计要求，施工单位可按图施工，监理单位可按图验收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归档情况</w:t>
      </w:r>
      <w:r>
        <w:rPr>
          <w:rFonts w:ascii="Arial" w:hAnsi="Arial" w:eastAsia="等线" w:cs="Arial"/>
          <w:sz w:val="22"/>
        </w:rPr>
        <w:t>：声学分区标注图已完成设计、审核、签章，与本说明一并归档，作为绿建评审与施工验收依据</w:t>
      </w:r>
      <w:bookmarkStart w:id="10" w:name="_GoBack"/>
      <w:bookmarkEnd w:id="10"/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六、绿建符合性结论</w:t>
      </w:r>
      <w:bookmarkEnd w:id="9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本项目严格按照绿建评价与国标规范要求，完成噪声源与敏感区识别划分、声学分区标注，核心围护构件隔声性能达标且构造做法明确，声环境设计全流程合规，完全满足《绿色建筑评价标准》GB/T 50378-2019相关规定。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86C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2026-03-23T08:03:00Z</dcterms:created>
  <dc:creator>Apache POI</dc:creator>
  <cp:lastModifiedBy>hp</cp:lastModifiedBy>
  <dcterms:modified xsi:type="dcterms:W3CDTF">2026-03-23T08:06:05Z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