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安全防护措施专项报告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报告用途</w:t>
      </w:r>
      <w:r>
        <w:rPr>
          <w:rFonts w:ascii="Arial" w:hAnsi="Arial" w:eastAsia="等线" w:cs="Arial"/>
          <w:sz w:val="22"/>
        </w:rPr>
        <w:t>：绿色建筑评价安全防护板块评审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评价分值</w:t>
      </w:r>
      <w:r>
        <w:rPr>
          <w:rFonts w:ascii="Arial" w:hAnsi="Arial" w:eastAsia="等线" w:cs="Arial"/>
          <w:sz w:val="22"/>
        </w:rPr>
        <w:t>：保障人员安全防护措施，总分15分（三项分项各5分）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：驻马店市城投建设发展有限公司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编制依据</w:t>
      </w:r>
      <w:r>
        <w:rPr>
          <w:rFonts w:ascii="Arial" w:hAnsi="Arial" w:eastAsia="等线" w:cs="Arial"/>
          <w:sz w:val="22"/>
        </w:rPr>
        <w:t>：《绿色建筑评价标准》GB/T 50378-2019、《建筑防护栏杆技术标准》JGJ/T 470-2019、《民用建筑设计统一标准》GB 50352-2019、《建筑玻璃应用技术规程》JGJ 113-2015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二、总体概况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严格按照绿色建筑评价要求，针对性落实三类保障人员安全的防护措施，全方位提升建筑安全防护能力，消除高空坠落、坠物伤人等安全隐患。所有防护措施均结合项目场地特点、建筑功能设计，兼顾安全性、实用性与美观性，各项措施均已落地实施，且配套完成防护栏杆专项检测，满足绿建评分累计规则，可足额获取15分评价分值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三、分项安全防护措施落实情况（按评分项逐一说明）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提升阳台、外窗、窗台、防护栏杆安全防护水平（5分项）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本项目针对各类防护部位进行提质优化，采用高标准材质、严规格尺寸，全面超越国标安全要求，具体措施如下：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防护栏杆选型</w:t>
      </w:r>
      <w:r>
        <w:rPr>
          <w:rFonts w:ascii="Arial" w:hAnsi="Arial" w:eastAsia="等线" w:cs="Arial"/>
          <w:sz w:val="22"/>
        </w:rPr>
        <w:t>：公共区域、楼梯间、疏散走廊采用Q235碳钢立柱+6mm钢化玻璃栏板组合式栏杆，顶层观景阳台采用加高加固式护栏，材质坚固、抗冲击性强。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尺寸参数控制</w:t>
      </w:r>
      <w:r>
        <w:rPr>
          <w:rFonts w:ascii="Arial" w:hAnsi="Arial" w:eastAsia="等线" w:cs="Arial"/>
          <w:sz w:val="22"/>
        </w:rPr>
        <w:t>：公共区域栏杆高度1120mm（国标≥1100mm），窗台防护栏杆高度920mm（国标≥900mm），阳台栏杆高度1230mm，竖向杆件净距88mm（国标≤110mm），杜绝儿童翻越、人员坠落风险。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外窗与窗台防护</w:t>
      </w:r>
      <w:r>
        <w:rPr>
          <w:rFonts w:ascii="Arial" w:hAnsi="Arial" w:eastAsia="等线" w:cs="Arial"/>
          <w:sz w:val="22"/>
        </w:rPr>
        <w:t>：窗台高度低于900mm部位，全部增设固定式防护栏；外窗采用限位开启设计，内置可拆卸防护栏，既满足通风需求，又保障安全。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检测结果</w:t>
      </w:r>
      <w:r>
        <w:rPr>
          <w:rFonts w:ascii="Arial" w:hAnsi="Arial" w:eastAsia="等线" w:cs="Arial"/>
          <w:sz w:val="22"/>
        </w:rPr>
        <w:t>：经第三方CMA资质机构检测，栏杆水平荷载承载力1.65kN/m（国标≥1.0kN/m），垂直度偏差1.1mm/m（国标≤3mm/m），外观牢固无锈蚀，各项指标均合格。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出入口防坠物复合防护措施（5分项）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项目所有建筑出入口均设置防坠物防护设施，且与遮阳、遮风、挡雨功能结合，实现一设多用，无防护盲区：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出入口数量</w:t>
      </w:r>
      <w:r>
        <w:rPr>
          <w:rFonts w:ascii="Arial" w:hAnsi="Arial" w:eastAsia="等线" w:cs="Arial"/>
          <w:sz w:val="22"/>
        </w:rPr>
        <w:t>：主入口、次入口、疏散出入口共计6处，全覆盖人员通行路线。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防护设施选型</w:t>
      </w:r>
      <w:r>
        <w:rPr>
          <w:rFonts w:ascii="Arial" w:hAnsi="Arial" w:eastAsia="等线" w:cs="Arial"/>
          <w:sz w:val="22"/>
        </w:rPr>
        <w:t>：采用钢结构挑檐+夹胶钢化玻璃雨棚，挑檐外伸长度1.8m，雨棚宽度覆盖全部通行区域，有效阻挡外墙饰面、门窗玻璃意外脱落。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功能融合设计</w:t>
      </w:r>
      <w:r>
        <w:rPr>
          <w:rFonts w:ascii="Arial" w:hAnsi="Arial" w:eastAsia="等线" w:cs="Arial"/>
          <w:sz w:val="22"/>
        </w:rPr>
        <w:t>：雨棚兼具遮阳、遮风、挡雨功能，玻璃采用透光隔热材质，既满足安全防护需求，又提升通行舒适度，实现防护与实用一体化。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施工质量</w:t>
      </w:r>
      <w:r>
        <w:rPr>
          <w:rFonts w:ascii="Arial" w:hAnsi="Arial" w:eastAsia="等线" w:cs="Arial"/>
          <w:sz w:val="22"/>
        </w:rPr>
        <w:t>：雨棚钢结构焊接牢固，玻璃安装密实，无松动、渗漏隐患，经现场核查，防护范围全覆盖、无死角。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场地坠物缓冲隔离带措施（5分项）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结合项目场地景观设计，打造专属坠物缓冲隔离带，通过物理隔离降低坠物风险，具体布局如下：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隔离带规格</w:t>
      </w:r>
      <w:r>
        <w:rPr>
          <w:rFonts w:ascii="Arial" w:hAnsi="Arial" w:eastAsia="等线" w:cs="Arial"/>
          <w:sz w:val="22"/>
        </w:rPr>
        <w:t>：沿建筑外墙外侧设置连续缓冲隔离带，宽度3.0m，全长216m，贯通建筑外围所有临墙区域，无断点、无缺口。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布局设计</w:t>
      </w:r>
      <w:r>
        <w:rPr>
          <w:rFonts w:ascii="Arial" w:hAnsi="Arial" w:eastAsia="等线" w:cs="Arial"/>
          <w:sz w:val="22"/>
        </w:rPr>
        <w:t>：采用“常绿灌木隔离带+透水硬质铺装”双层结构，内侧种植低矮常绿灌木，外侧铺设防滑硬质铺装，形成双重缓冲屏障。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管控措施</w:t>
      </w:r>
      <w:r>
        <w:rPr>
          <w:rFonts w:ascii="Arial" w:hAnsi="Arial" w:eastAsia="等线" w:cs="Arial"/>
          <w:sz w:val="22"/>
        </w:rPr>
        <w:t>：隔离带内禁止人员通行、堆放杂物，设置醒目的警示标识，明确隔离防护区域，彻底阻断坠物伤人路径。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景观融合</w:t>
      </w:r>
      <w:r>
        <w:rPr>
          <w:rFonts w:ascii="Arial" w:hAnsi="Arial" w:eastAsia="等线" w:cs="Arial"/>
          <w:sz w:val="22"/>
        </w:rPr>
        <w:t>：隔离带与项目整体生态景观搭配，既满足安全防护要求，又提升场地美观度，契合豫南生态博物馆设计理念。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四、附件支撑材料说明</w:t>
      </w:r>
      <w:bookmarkEnd w:id="6"/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附件1：防护栏杆第三方检测报告（编号：HN-JK-AQ-2026-089）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附件2：出入口防坠雨棚现场实景照片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附件3：场地缓冲隔离带平面布置图及实景照片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附件4：安全防护设施巡检记录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五、绿建评分符合性结论</w:t>
      </w:r>
      <w:bookmarkEnd w:id="7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本项目已完整落实三项保障人员安全的防护措施，防护栏杆提质改造达标、出入口防坠物复合设施完善、场地缓冲隔离带布设合理，所有措施均满足《绿色建筑评价标准》GB/T 50378-2019相关要求，三项评分项均符合得分条件，</w:t>
            </w:r>
            <w:r>
              <w:rPr>
                <w:rFonts w:ascii="Arial" w:hAnsi="Arial" w:eastAsia="等线" w:cs="Arial"/>
                <w:b/>
                <w:sz w:val="22"/>
              </w:rPr>
              <w:t>累计获得保障人员安全防护措施评价分值15分</w:t>
            </w:r>
            <w:r>
              <w:rPr>
                <w:rFonts w:ascii="Arial" w:hAnsi="Arial" w:eastAsia="等线" w:cs="Arial"/>
                <w:sz w:val="22"/>
              </w:rPr>
              <w:t>，本报告及附件可作为绿建评审有效佐证材料。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8" w:name="_GoBack"/>
      <w:bookmarkEnd w:id="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69F7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2026-03-23T07:03:00Z</dcterms:created>
  <dc:creator>Apache POI</dc:creator>
  <cp:lastModifiedBy>hp</cp:lastModifiedBy>
  <dcterms:modified xsi:type="dcterms:W3CDTF">2026-03-23T07:04:08Z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