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E47FF">
      <w:pPr>
        <w:pStyle w:val="48"/>
        <w:spacing w:line="240" w:lineRule="exact"/>
        <w:rPr>
          <w:b/>
          <w:sz w:val="21"/>
          <w:szCs w:val="21"/>
        </w:rPr>
      </w:pPr>
      <w:bookmarkStart w:id="78" w:name="_GoBack"/>
      <w:bookmarkEnd w:id="78"/>
    </w:p>
    <w:p w14:paraId="4402F7CC">
      <w:pPr>
        <w:pStyle w:val="48"/>
        <w:spacing w:line="240" w:lineRule="exact"/>
        <w:rPr>
          <w:b/>
          <w:sz w:val="21"/>
          <w:szCs w:val="21"/>
        </w:rPr>
      </w:pPr>
    </w:p>
    <w:p w14:paraId="5B0A337D">
      <w:pPr>
        <w:pStyle w:val="48"/>
        <w:spacing w:line="240" w:lineRule="exact"/>
        <w:rPr>
          <w:b/>
          <w:sz w:val="21"/>
          <w:szCs w:val="21"/>
        </w:rPr>
      </w:pPr>
    </w:p>
    <w:p w14:paraId="4E78F2FF">
      <w:pPr>
        <w:pStyle w:val="48"/>
        <w:ind w:right="-57" w:rightChars="-27"/>
        <w:jc w:val="distribute"/>
        <w:rPr>
          <w:b/>
          <w:sz w:val="72"/>
          <w:szCs w:val="72"/>
        </w:rPr>
      </w:pPr>
      <w:r>
        <w:rPr>
          <w:rFonts w:hint="eastAsia"/>
          <w:b/>
          <w:sz w:val="72"/>
          <w:szCs w:val="72"/>
        </w:rPr>
        <w:t>室内热湿环境评价</w:t>
      </w:r>
    </w:p>
    <w:p w14:paraId="0F325675">
      <w:pPr>
        <w:pStyle w:val="52"/>
        <w:rPr>
          <w:sz w:val="52"/>
          <w:szCs w:val="52"/>
        </w:rPr>
      </w:pPr>
      <w:bookmarkStart w:id="0" w:name="建筑类别"/>
      <w:r>
        <w:rPr>
          <w:rFonts w:hint="eastAsia"/>
          <w:sz w:val="52"/>
          <w:szCs w:val="52"/>
        </w:rPr>
        <w:t>公共建筑</w:t>
      </w:r>
    </w:p>
    <w:bookmarkEnd w:id="0"/>
    <w:p w14:paraId="3DBF21C2">
      <w:pPr>
        <w:pStyle w:val="52"/>
        <w:spacing w:line="400" w:lineRule="exact"/>
      </w:pPr>
    </w:p>
    <w:p w14:paraId="353651A2">
      <w:pPr>
        <w:pStyle w:val="52"/>
        <w:rPr>
          <w:sz w:val="36"/>
          <w:szCs w:val="36"/>
        </w:rPr>
      </w:pPr>
      <w:bookmarkStart w:id="1" w:name="项目名称"/>
    </w:p>
    <w:bookmarkEnd w:id="1"/>
    <w:p w14:paraId="17FE4EE1">
      <w:pPr>
        <w:pStyle w:val="52"/>
        <w:rPr>
          <w:b/>
        </w:rPr>
      </w:pPr>
      <w:r>
        <w:rPr>
          <w:rFonts w:hint="eastAsia"/>
          <w:b/>
        </w:rPr>
        <w:t>设计编号：</w:t>
      </w:r>
      <w:bookmarkStart w:id="2" w:name="设计编号"/>
      <w:bookmarkEnd w:id="2"/>
    </w:p>
    <w:p w14:paraId="6548C30F">
      <w:pPr>
        <w:pStyle w:val="52"/>
        <w:rPr>
          <w:b/>
        </w:rPr>
      </w:pPr>
    </w:p>
    <w:p w14:paraId="2329E348">
      <w:pPr>
        <w:pStyle w:val="48"/>
        <w:jc w:val="center"/>
        <w:rPr>
          <w:sz w:val="21"/>
          <w:szCs w:val="21"/>
        </w:rPr>
      </w:pPr>
      <w:bookmarkStart w:id="3" w:name="二维码"/>
      <w:bookmarkEnd w:id="3"/>
      <w:r>
        <w:drawing>
          <wp:inline distT="0" distB="0" distL="0" distR="0">
            <wp:extent cx="1085850" cy="1085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780E2484">
      <w:pPr>
        <w:pStyle w:val="48"/>
        <w:jc w:val="center"/>
        <w:rPr>
          <w:sz w:val="21"/>
          <w:szCs w:val="21"/>
        </w:rPr>
      </w:pPr>
    </w:p>
    <w:p w14:paraId="228B4579">
      <w:pPr>
        <w:pStyle w:val="48"/>
        <w:spacing w:line="240" w:lineRule="exact"/>
        <w:rPr>
          <w:sz w:val="21"/>
          <w:szCs w:val="21"/>
        </w:rPr>
      </w:pPr>
    </w:p>
    <w:p w14:paraId="75968683">
      <w:pPr>
        <w:pStyle w:val="48"/>
        <w:spacing w:line="240" w:lineRule="exact"/>
        <w:rPr>
          <w:sz w:val="21"/>
          <w:szCs w:val="21"/>
        </w:rP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8EA8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4B272F0">
            <w:pPr>
              <w:pStyle w:val="48"/>
              <w:spacing w:line="600" w:lineRule="exact"/>
              <w:jc w:val="distribute"/>
            </w:pPr>
            <w:r>
              <w:rPr>
                <w:rFonts w:hint="eastAsia"/>
              </w:rPr>
              <w:t>工程地点</w:t>
            </w:r>
          </w:p>
        </w:tc>
        <w:tc>
          <w:tcPr>
            <w:tcW w:w="475" w:type="dxa"/>
            <w:vAlign w:val="center"/>
          </w:tcPr>
          <w:p w14:paraId="6D5CE89A">
            <w:pPr>
              <w:pStyle w:val="48"/>
              <w:spacing w:line="600" w:lineRule="exact"/>
              <w:ind w:right="-31" w:rightChars="-15"/>
              <w:jc w:val="center"/>
            </w:pPr>
            <w:r>
              <w:rPr>
                <w:rFonts w:hint="eastAsia"/>
              </w:rPr>
              <w:t>：</w:t>
            </w:r>
          </w:p>
        </w:tc>
        <w:tc>
          <w:tcPr>
            <w:tcW w:w="4624" w:type="dxa"/>
            <w:tcBorders>
              <w:bottom w:val="single" w:color="auto" w:sz="4" w:space="0"/>
            </w:tcBorders>
            <w:vAlign w:val="center"/>
          </w:tcPr>
          <w:p w14:paraId="6985DAB9">
            <w:pPr>
              <w:pStyle w:val="48"/>
              <w:spacing w:line="600" w:lineRule="exact"/>
              <w:jc w:val="center"/>
            </w:pPr>
            <w:bookmarkStart w:id="4" w:name="项目地点"/>
            <w:r>
              <w:t>驻马店</w:t>
            </w:r>
            <w:bookmarkEnd w:id="4"/>
            <w:bookmarkStart w:id="5" w:name="工程地点"/>
            <w:bookmarkEnd w:id="5"/>
          </w:p>
        </w:tc>
      </w:tr>
      <w:tr w14:paraId="0DC2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EDFF4D1">
            <w:pPr>
              <w:pStyle w:val="48"/>
              <w:spacing w:line="600" w:lineRule="exact"/>
              <w:jc w:val="distribute"/>
            </w:pPr>
            <w:r>
              <w:rPr>
                <w:rFonts w:hint="eastAsia"/>
              </w:rPr>
              <w:t>建设单位</w:t>
            </w:r>
          </w:p>
        </w:tc>
        <w:tc>
          <w:tcPr>
            <w:tcW w:w="475" w:type="dxa"/>
            <w:vAlign w:val="center"/>
          </w:tcPr>
          <w:p w14:paraId="4DD79EBB">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B60F2A2">
            <w:pPr>
              <w:pStyle w:val="48"/>
              <w:spacing w:line="600" w:lineRule="exact"/>
              <w:jc w:val="center"/>
            </w:pPr>
            <w:bookmarkStart w:id="6" w:name="建设单位"/>
            <w:bookmarkEnd w:id="6"/>
          </w:p>
        </w:tc>
      </w:tr>
      <w:tr w14:paraId="64D18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4B45053">
            <w:pPr>
              <w:pStyle w:val="48"/>
              <w:spacing w:line="600" w:lineRule="exact"/>
              <w:jc w:val="distribute"/>
            </w:pPr>
            <w:r>
              <w:rPr>
                <w:rFonts w:hint="eastAsia"/>
              </w:rPr>
              <w:t>设计单位</w:t>
            </w:r>
          </w:p>
        </w:tc>
        <w:tc>
          <w:tcPr>
            <w:tcW w:w="475" w:type="dxa"/>
            <w:vAlign w:val="center"/>
          </w:tcPr>
          <w:p w14:paraId="40E576DF">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6E2DEAAF">
            <w:pPr>
              <w:pStyle w:val="48"/>
              <w:spacing w:line="600" w:lineRule="exact"/>
              <w:jc w:val="center"/>
            </w:pPr>
            <w:bookmarkStart w:id="7" w:name="设计单位"/>
            <w:bookmarkEnd w:id="7"/>
          </w:p>
        </w:tc>
      </w:tr>
      <w:tr w14:paraId="3F1D8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ECC2CDD">
            <w:pPr>
              <w:pStyle w:val="48"/>
              <w:spacing w:line="600" w:lineRule="exact"/>
              <w:jc w:val="distribute"/>
            </w:pPr>
            <w:r>
              <w:rPr>
                <w:rFonts w:hint="eastAsia"/>
              </w:rPr>
              <w:t>设计人</w:t>
            </w:r>
          </w:p>
        </w:tc>
        <w:tc>
          <w:tcPr>
            <w:tcW w:w="475" w:type="dxa"/>
            <w:vAlign w:val="center"/>
          </w:tcPr>
          <w:p w14:paraId="67B7FEA7">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71A98BB4">
            <w:pPr>
              <w:pStyle w:val="48"/>
              <w:spacing w:line="600" w:lineRule="exact"/>
              <w:jc w:val="center"/>
            </w:pPr>
          </w:p>
        </w:tc>
      </w:tr>
      <w:tr w14:paraId="56B52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C81AEB3">
            <w:pPr>
              <w:pStyle w:val="48"/>
              <w:spacing w:line="600" w:lineRule="exact"/>
              <w:jc w:val="distribute"/>
            </w:pPr>
            <w:r>
              <w:rPr>
                <w:rFonts w:hint="eastAsia"/>
              </w:rPr>
              <w:t>校对人</w:t>
            </w:r>
          </w:p>
        </w:tc>
        <w:tc>
          <w:tcPr>
            <w:tcW w:w="475" w:type="dxa"/>
            <w:vAlign w:val="center"/>
          </w:tcPr>
          <w:p w14:paraId="55DFEA14">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31776A61">
            <w:pPr>
              <w:pStyle w:val="48"/>
              <w:spacing w:line="600" w:lineRule="exact"/>
              <w:jc w:val="center"/>
            </w:pPr>
          </w:p>
        </w:tc>
      </w:tr>
      <w:tr w14:paraId="68437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2AF9F59">
            <w:pPr>
              <w:pStyle w:val="48"/>
              <w:spacing w:line="600" w:lineRule="exact"/>
              <w:jc w:val="distribute"/>
            </w:pPr>
            <w:r>
              <w:rPr>
                <w:rFonts w:hint="eastAsia"/>
              </w:rPr>
              <w:t>审定人</w:t>
            </w:r>
          </w:p>
        </w:tc>
        <w:tc>
          <w:tcPr>
            <w:tcW w:w="475" w:type="dxa"/>
            <w:vAlign w:val="center"/>
          </w:tcPr>
          <w:p w14:paraId="3D673E06">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488FB4C8">
            <w:pPr>
              <w:pStyle w:val="48"/>
              <w:spacing w:line="600" w:lineRule="exact"/>
              <w:jc w:val="center"/>
            </w:pPr>
          </w:p>
        </w:tc>
      </w:tr>
      <w:tr w14:paraId="1C8E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DC3AF02">
            <w:pPr>
              <w:pStyle w:val="48"/>
              <w:spacing w:line="600" w:lineRule="exact"/>
              <w:jc w:val="distribute"/>
            </w:pPr>
            <w:r>
              <w:rPr>
                <w:rFonts w:hint="eastAsia"/>
              </w:rPr>
              <w:t>报告日期</w:t>
            </w:r>
          </w:p>
        </w:tc>
        <w:tc>
          <w:tcPr>
            <w:tcW w:w="475" w:type="dxa"/>
            <w:vAlign w:val="center"/>
          </w:tcPr>
          <w:p w14:paraId="48FC7046">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14:paraId="6C0F0DBC">
            <w:pPr>
              <w:pStyle w:val="48"/>
              <w:spacing w:line="600" w:lineRule="exact"/>
              <w:jc w:val="center"/>
            </w:pPr>
            <w:bookmarkStart w:id="8" w:name="报告日期"/>
            <w:r>
              <w:t>2025年12月16日</w:t>
            </w:r>
            <w:bookmarkEnd w:id="8"/>
          </w:p>
        </w:tc>
      </w:tr>
    </w:tbl>
    <w:p w14:paraId="47DDC340">
      <w:pPr>
        <w:spacing w:line="240" w:lineRule="exact"/>
      </w:pPr>
    </w:p>
    <w:p w14:paraId="37876125">
      <w:pPr>
        <w:pStyle w:val="50"/>
        <w:rPr>
          <w:sz w:val="21"/>
        </w:rPr>
      </w:pPr>
    </w:p>
    <w:p w14:paraId="32C15DAD">
      <w:pPr>
        <w:pStyle w:val="50"/>
        <w:rPr>
          <w:sz w:val="21"/>
        </w:rPr>
      </w:pPr>
    </w:p>
    <w:tbl>
      <w:tblPr>
        <w:tblStyle w:val="23"/>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F873A8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38A682FE">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1B32B12">
            <w:pPr>
              <w:pStyle w:val="50"/>
              <w:rPr>
                <w:szCs w:val="18"/>
              </w:rPr>
            </w:pPr>
            <w:r>
              <w:rPr>
                <w:rFonts w:hint="eastAsia"/>
                <w:szCs w:val="18"/>
              </w:rPr>
              <w:t xml:space="preserve">: </w:t>
            </w:r>
            <w:bookmarkStart w:id="9" w:name="采用软件"/>
            <w:r>
              <w:rPr>
                <w:rFonts w:hint="eastAsia"/>
                <w:szCs w:val="18"/>
              </w:rPr>
              <w:t>室内热舒适评价软件ITES2025</w:t>
            </w:r>
            <w:bookmarkEnd w:id="9"/>
          </w:p>
        </w:tc>
        <w:tc>
          <w:tcPr>
            <w:tcW w:w="3958" w:type="dxa"/>
            <w:vMerge w:val="restart"/>
            <w:tcBorders>
              <w:top w:val="single" w:color="auto" w:sz="2" w:space="0"/>
              <w:left w:val="nil"/>
              <w:bottom w:val="nil"/>
              <w:right w:val="nil"/>
            </w:tcBorders>
            <w:vAlign w:val="bottom"/>
          </w:tcPr>
          <w:p w14:paraId="5ED5645D">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EFF8C8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4571B9A3">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7513C1F1">
            <w:pPr>
              <w:pStyle w:val="50"/>
            </w:pPr>
            <w:r>
              <w:rPr>
                <w:rFonts w:hint="eastAsia"/>
              </w:rPr>
              <w:t xml:space="preserve">: </w:t>
            </w:r>
            <w:bookmarkStart w:id="10" w:name="软件版本"/>
            <w:r>
              <w:rPr>
                <w:rFonts w:hint="eastAsia"/>
              </w:rPr>
              <w:t>20250505(PLUS)</w:t>
            </w:r>
            <w:bookmarkEnd w:id="10"/>
          </w:p>
        </w:tc>
        <w:tc>
          <w:tcPr>
            <w:tcW w:w="3958" w:type="dxa"/>
            <w:vMerge w:val="continue"/>
            <w:tcBorders>
              <w:top w:val="single" w:color="auto" w:sz="2" w:space="0"/>
              <w:left w:val="nil"/>
              <w:bottom w:val="nil"/>
              <w:right w:val="nil"/>
            </w:tcBorders>
            <w:vAlign w:val="center"/>
          </w:tcPr>
          <w:p w14:paraId="41BF7710">
            <w:pPr>
              <w:ind w:firstLine="360"/>
              <w:rPr>
                <w:sz w:val="18"/>
                <w:szCs w:val="18"/>
              </w:rPr>
            </w:pPr>
          </w:p>
        </w:tc>
      </w:tr>
      <w:tr w14:paraId="76C191C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75FC57D4">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3A1A5D71">
            <w:pPr>
              <w:pStyle w:val="50"/>
              <w:rPr>
                <w:szCs w:val="18"/>
              </w:rPr>
            </w:pPr>
            <w:r>
              <w:rPr>
                <w:rFonts w:hint="eastAsia"/>
                <w:szCs w:val="18"/>
              </w:rPr>
              <w:t xml:space="preserve">: </w:t>
            </w:r>
            <w:bookmarkStart w:id="11" w:name="加密锁号"/>
            <w:r>
              <w:rPr>
                <w:rFonts w:hint="eastAsia"/>
                <w:szCs w:val="18"/>
              </w:rPr>
              <w:t>T15540863962</w:t>
            </w:r>
            <w:bookmarkEnd w:id="11"/>
          </w:p>
        </w:tc>
        <w:tc>
          <w:tcPr>
            <w:tcW w:w="3958" w:type="dxa"/>
            <w:vMerge w:val="continue"/>
            <w:tcBorders>
              <w:top w:val="single" w:color="auto" w:sz="2" w:space="0"/>
              <w:left w:val="nil"/>
              <w:bottom w:val="nil"/>
              <w:right w:val="nil"/>
            </w:tcBorders>
            <w:vAlign w:val="center"/>
          </w:tcPr>
          <w:p w14:paraId="6AC8011D">
            <w:pPr>
              <w:ind w:firstLine="360"/>
              <w:rPr>
                <w:sz w:val="18"/>
                <w:szCs w:val="18"/>
              </w:rPr>
            </w:pPr>
          </w:p>
        </w:tc>
      </w:tr>
      <w:tr w14:paraId="2F3F3E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0029A86">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0FB6ED9C">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01C72ED">
            <w:pPr>
              <w:ind w:firstLine="360"/>
              <w:rPr>
                <w:sz w:val="18"/>
                <w:szCs w:val="18"/>
              </w:rPr>
            </w:pPr>
          </w:p>
        </w:tc>
      </w:tr>
    </w:tbl>
    <w:p w14:paraId="3ED1C6C6">
      <w:pPr>
        <w:jc w:val="center"/>
        <w:rPr>
          <w:rFonts w:ascii="微软雅黑" w:hAnsi="微软雅黑" w:eastAsia="微软雅黑"/>
          <w:b/>
          <w:sz w:val="32"/>
          <w:szCs w:val="32"/>
          <w:lang w:val="en-US"/>
        </w:rPr>
      </w:pPr>
      <w:r>
        <w:rPr>
          <w:lang w:val="en-US"/>
        </w:rPr>
        <w:br w:type="page"/>
      </w:r>
      <w:r>
        <w:rPr>
          <w:rFonts w:hint="eastAsia" w:ascii="微软雅黑" w:hAnsi="微软雅黑" w:eastAsia="微软雅黑"/>
          <w:b/>
          <w:sz w:val="32"/>
          <w:szCs w:val="32"/>
          <w:lang w:val="en-US"/>
        </w:rPr>
        <w:t>目 录</w:t>
      </w:r>
    </w:p>
    <w:p w14:paraId="43850357">
      <w:pPr>
        <w:pStyle w:val="19"/>
        <w:tabs>
          <w:tab w:val="right" w:leader="dot" w:pos="8312"/>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_Toc27778 </w:instrText>
      </w:r>
      <w:r>
        <w:rPr>
          <w:szCs w:val="32"/>
        </w:rPr>
        <w:fldChar w:fldCharType="separate"/>
      </w:r>
      <w:r>
        <w:rPr>
          <w:rFonts w:hint="eastAsia"/>
        </w:rPr>
        <w:t>1 项目概况</w:t>
      </w:r>
      <w:r>
        <w:tab/>
      </w:r>
      <w:r>
        <w:fldChar w:fldCharType="begin"/>
      </w:r>
      <w:r>
        <w:instrText xml:space="preserve"> PAGEREF _Toc27778 \h </w:instrText>
      </w:r>
      <w:r>
        <w:fldChar w:fldCharType="separate"/>
      </w:r>
      <w:r>
        <w:t>3</w:t>
      </w:r>
      <w:r>
        <w:fldChar w:fldCharType="end"/>
      </w:r>
      <w:r>
        <w:rPr>
          <w:szCs w:val="32"/>
        </w:rPr>
        <w:fldChar w:fldCharType="end"/>
      </w:r>
    </w:p>
    <w:p w14:paraId="1DC7C973">
      <w:pPr>
        <w:pStyle w:val="20"/>
        <w:tabs>
          <w:tab w:val="right" w:leader="dot" w:pos="8312"/>
          <w:tab w:val="clear" w:pos="540"/>
          <w:tab w:val="clear" w:pos="840"/>
          <w:tab w:val="clear" w:pos="8222"/>
        </w:tabs>
      </w:pPr>
      <w:r>
        <w:rPr>
          <w:szCs w:val="32"/>
        </w:rPr>
        <w:fldChar w:fldCharType="begin"/>
      </w:r>
      <w:r>
        <w:rPr>
          <w:szCs w:val="32"/>
        </w:rPr>
        <w:instrText xml:space="preserve"> HYPERLINK \l _Toc3322 </w:instrText>
      </w:r>
      <w:r>
        <w:rPr>
          <w:szCs w:val="32"/>
        </w:rPr>
        <w:fldChar w:fldCharType="separate"/>
      </w:r>
      <w:r>
        <w:rPr>
          <w:rFonts w:hint="eastAsia"/>
          <w:lang w:val="en-GB"/>
        </w:rPr>
        <w:t xml:space="preserve">1.1 </w:t>
      </w:r>
      <w:r>
        <w:rPr>
          <w:rFonts w:hint="eastAsia"/>
        </w:rPr>
        <w:t>三</w:t>
      </w:r>
      <w:r>
        <w:t>维视图</w:t>
      </w:r>
      <w:r>
        <w:tab/>
      </w:r>
      <w:r>
        <w:fldChar w:fldCharType="begin"/>
      </w:r>
      <w:r>
        <w:instrText xml:space="preserve"> PAGEREF _Toc3322 \h </w:instrText>
      </w:r>
      <w:r>
        <w:fldChar w:fldCharType="separate"/>
      </w:r>
      <w:r>
        <w:t>3</w:t>
      </w:r>
      <w:r>
        <w:fldChar w:fldCharType="end"/>
      </w:r>
      <w:r>
        <w:rPr>
          <w:szCs w:val="32"/>
        </w:rPr>
        <w:fldChar w:fldCharType="end"/>
      </w:r>
    </w:p>
    <w:p w14:paraId="25EE8A31">
      <w:pPr>
        <w:pStyle w:val="19"/>
        <w:tabs>
          <w:tab w:val="right" w:leader="dot" w:pos="8312"/>
          <w:tab w:val="clear" w:pos="180"/>
          <w:tab w:val="clear" w:pos="420"/>
          <w:tab w:val="clear" w:pos="8222"/>
        </w:tabs>
      </w:pPr>
      <w:r>
        <w:rPr>
          <w:szCs w:val="32"/>
        </w:rPr>
        <w:fldChar w:fldCharType="begin"/>
      </w:r>
      <w:r>
        <w:rPr>
          <w:szCs w:val="32"/>
        </w:rPr>
        <w:instrText xml:space="preserve"> HYPERLINK \l _Toc26124 </w:instrText>
      </w:r>
      <w:r>
        <w:rPr>
          <w:szCs w:val="32"/>
        </w:rPr>
        <w:fldChar w:fldCharType="separate"/>
      </w:r>
      <w:r>
        <w:rPr>
          <w:rFonts w:hint="eastAsia"/>
        </w:rPr>
        <w:t>2 计算</w:t>
      </w:r>
      <w:r>
        <w:t>依据</w:t>
      </w:r>
      <w:r>
        <w:tab/>
      </w:r>
      <w:r>
        <w:fldChar w:fldCharType="begin"/>
      </w:r>
      <w:r>
        <w:instrText xml:space="preserve"> PAGEREF _Toc26124 \h </w:instrText>
      </w:r>
      <w:r>
        <w:fldChar w:fldCharType="separate"/>
      </w:r>
      <w:r>
        <w:t>3</w:t>
      </w:r>
      <w:r>
        <w:fldChar w:fldCharType="end"/>
      </w:r>
      <w:r>
        <w:rPr>
          <w:szCs w:val="32"/>
        </w:rPr>
        <w:fldChar w:fldCharType="end"/>
      </w:r>
    </w:p>
    <w:p w14:paraId="18FBEF75">
      <w:pPr>
        <w:pStyle w:val="19"/>
        <w:tabs>
          <w:tab w:val="right" w:leader="dot" w:pos="8312"/>
          <w:tab w:val="clear" w:pos="180"/>
          <w:tab w:val="clear" w:pos="420"/>
          <w:tab w:val="clear" w:pos="8222"/>
        </w:tabs>
      </w:pPr>
      <w:r>
        <w:rPr>
          <w:szCs w:val="32"/>
        </w:rPr>
        <w:fldChar w:fldCharType="begin"/>
      </w:r>
      <w:r>
        <w:rPr>
          <w:szCs w:val="32"/>
        </w:rPr>
        <w:instrText xml:space="preserve"> HYPERLINK \l _Toc16344 </w:instrText>
      </w:r>
      <w:r>
        <w:rPr>
          <w:szCs w:val="32"/>
        </w:rPr>
        <w:fldChar w:fldCharType="separate"/>
      </w:r>
      <w:r>
        <w:rPr>
          <w:rFonts w:hint="eastAsia"/>
        </w:rPr>
        <w:t>3 参考</w:t>
      </w:r>
      <w:r>
        <w:t>标准</w:t>
      </w:r>
      <w:r>
        <w:tab/>
      </w:r>
      <w:r>
        <w:fldChar w:fldCharType="begin"/>
      </w:r>
      <w:r>
        <w:instrText xml:space="preserve"> PAGEREF _Toc16344 \h </w:instrText>
      </w:r>
      <w:r>
        <w:fldChar w:fldCharType="separate"/>
      </w:r>
      <w:r>
        <w:t>3</w:t>
      </w:r>
      <w:r>
        <w:fldChar w:fldCharType="end"/>
      </w:r>
      <w:r>
        <w:rPr>
          <w:szCs w:val="32"/>
        </w:rPr>
        <w:fldChar w:fldCharType="end"/>
      </w:r>
    </w:p>
    <w:p w14:paraId="0AB5DB5E">
      <w:pPr>
        <w:pStyle w:val="19"/>
        <w:tabs>
          <w:tab w:val="right" w:leader="dot" w:pos="8312"/>
          <w:tab w:val="clear" w:pos="180"/>
          <w:tab w:val="clear" w:pos="420"/>
          <w:tab w:val="clear" w:pos="8222"/>
        </w:tabs>
      </w:pPr>
      <w:r>
        <w:rPr>
          <w:szCs w:val="32"/>
        </w:rPr>
        <w:fldChar w:fldCharType="begin"/>
      </w:r>
      <w:r>
        <w:rPr>
          <w:szCs w:val="32"/>
        </w:rPr>
        <w:instrText xml:space="preserve"> HYPERLINK \l _Toc1568 </w:instrText>
      </w:r>
      <w:r>
        <w:rPr>
          <w:szCs w:val="32"/>
        </w:rPr>
        <w:fldChar w:fldCharType="separate"/>
      </w:r>
      <w:r>
        <w:rPr>
          <w:rFonts w:hint="eastAsia"/>
        </w:rPr>
        <w:t>4 计算方法</w:t>
      </w:r>
      <w:r>
        <w:tab/>
      </w:r>
      <w:r>
        <w:fldChar w:fldCharType="begin"/>
      </w:r>
      <w:r>
        <w:instrText xml:space="preserve"> PAGEREF _Toc1568 \h </w:instrText>
      </w:r>
      <w:r>
        <w:fldChar w:fldCharType="separate"/>
      </w:r>
      <w:r>
        <w:t>3</w:t>
      </w:r>
      <w:r>
        <w:fldChar w:fldCharType="end"/>
      </w:r>
      <w:r>
        <w:rPr>
          <w:szCs w:val="32"/>
        </w:rPr>
        <w:fldChar w:fldCharType="end"/>
      </w:r>
    </w:p>
    <w:p w14:paraId="17FDC091">
      <w:pPr>
        <w:pStyle w:val="20"/>
        <w:tabs>
          <w:tab w:val="right" w:leader="dot" w:pos="8312"/>
          <w:tab w:val="clear" w:pos="540"/>
          <w:tab w:val="clear" w:pos="840"/>
          <w:tab w:val="clear" w:pos="8222"/>
        </w:tabs>
      </w:pPr>
      <w:r>
        <w:rPr>
          <w:szCs w:val="32"/>
        </w:rPr>
        <w:fldChar w:fldCharType="begin"/>
      </w:r>
      <w:r>
        <w:rPr>
          <w:szCs w:val="32"/>
        </w:rPr>
        <w:instrText xml:space="preserve"> HYPERLINK \l _Toc28719 </w:instrText>
      </w:r>
      <w:r>
        <w:rPr>
          <w:szCs w:val="32"/>
        </w:rPr>
        <w:fldChar w:fldCharType="separate"/>
      </w:r>
      <w:r>
        <w:rPr>
          <w:rFonts w:hint="eastAsia"/>
          <w:lang w:val="en-GB"/>
        </w:rPr>
        <w:t xml:space="preserve">4.1 </w:t>
      </w:r>
      <w:r>
        <w:rPr>
          <w:rFonts w:hint="eastAsia"/>
        </w:rPr>
        <w:t>热湿环境评价</w:t>
      </w:r>
      <w:r>
        <w:t>指标</w:t>
      </w:r>
      <w:r>
        <w:rPr>
          <w:rFonts w:hint="eastAsia"/>
        </w:rPr>
        <w:t>计算</w:t>
      </w:r>
      <w:r>
        <w:tab/>
      </w:r>
      <w:r>
        <w:fldChar w:fldCharType="begin"/>
      </w:r>
      <w:r>
        <w:instrText xml:space="preserve"> PAGEREF _Toc28719 \h </w:instrText>
      </w:r>
      <w:r>
        <w:fldChar w:fldCharType="separate"/>
      </w:r>
      <w:r>
        <w:t>4</w:t>
      </w:r>
      <w:r>
        <w:fldChar w:fldCharType="end"/>
      </w:r>
      <w:r>
        <w:rPr>
          <w:szCs w:val="32"/>
        </w:rPr>
        <w:fldChar w:fldCharType="end"/>
      </w:r>
    </w:p>
    <w:p w14:paraId="712A9279">
      <w:pPr>
        <w:pStyle w:val="19"/>
        <w:tabs>
          <w:tab w:val="right" w:leader="dot" w:pos="8312"/>
          <w:tab w:val="clear" w:pos="180"/>
          <w:tab w:val="clear" w:pos="420"/>
          <w:tab w:val="clear" w:pos="8222"/>
        </w:tabs>
      </w:pPr>
      <w:r>
        <w:rPr>
          <w:szCs w:val="32"/>
        </w:rPr>
        <w:fldChar w:fldCharType="begin"/>
      </w:r>
      <w:r>
        <w:rPr>
          <w:szCs w:val="32"/>
        </w:rPr>
        <w:instrText xml:space="preserve"> HYPERLINK \l _Toc4987 </w:instrText>
      </w:r>
      <w:r>
        <w:rPr>
          <w:szCs w:val="32"/>
        </w:rPr>
        <w:fldChar w:fldCharType="separate"/>
      </w:r>
      <w:r>
        <w:rPr>
          <w:rFonts w:hint="eastAsia"/>
        </w:rPr>
        <w:t>5 计算参数</w:t>
      </w:r>
      <w:r>
        <w:tab/>
      </w:r>
      <w:r>
        <w:fldChar w:fldCharType="begin"/>
      </w:r>
      <w:r>
        <w:instrText xml:space="preserve"> PAGEREF _Toc4987 \h </w:instrText>
      </w:r>
      <w:r>
        <w:fldChar w:fldCharType="separate"/>
      </w:r>
      <w:r>
        <w:t>5</w:t>
      </w:r>
      <w:r>
        <w:fldChar w:fldCharType="end"/>
      </w:r>
      <w:r>
        <w:rPr>
          <w:szCs w:val="32"/>
        </w:rPr>
        <w:fldChar w:fldCharType="end"/>
      </w:r>
    </w:p>
    <w:p w14:paraId="5AA2ABE3">
      <w:pPr>
        <w:pStyle w:val="19"/>
        <w:tabs>
          <w:tab w:val="right" w:leader="dot" w:pos="8312"/>
          <w:tab w:val="clear" w:pos="180"/>
          <w:tab w:val="clear" w:pos="420"/>
          <w:tab w:val="clear" w:pos="8222"/>
        </w:tabs>
      </w:pPr>
      <w:r>
        <w:rPr>
          <w:szCs w:val="32"/>
        </w:rPr>
        <w:fldChar w:fldCharType="begin"/>
      </w:r>
      <w:r>
        <w:rPr>
          <w:szCs w:val="32"/>
        </w:rPr>
        <w:instrText xml:space="preserve"> HYPERLINK \l _Toc31905 </w:instrText>
      </w:r>
      <w:r>
        <w:rPr>
          <w:szCs w:val="32"/>
        </w:rPr>
        <w:fldChar w:fldCharType="separate"/>
      </w:r>
      <w:r>
        <w:rPr>
          <w:rFonts w:hint="eastAsia"/>
        </w:rPr>
        <w:t>6 计算结果</w:t>
      </w:r>
      <w:r>
        <w:tab/>
      </w:r>
      <w:r>
        <w:fldChar w:fldCharType="begin"/>
      </w:r>
      <w:r>
        <w:instrText xml:space="preserve"> PAGEREF _Toc31905 \h </w:instrText>
      </w:r>
      <w:r>
        <w:fldChar w:fldCharType="separate"/>
      </w:r>
      <w:r>
        <w:t>6</w:t>
      </w:r>
      <w:r>
        <w:fldChar w:fldCharType="end"/>
      </w:r>
      <w:r>
        <w:rPr>
          <w:szCs w:val="32"/>
        </w:rPr>
        <w:fldChar w:fldCharType="end"/>
      </w:r>
    </w:p>
    <w:p w14:paraId="1A98EBC3">
      <w:pPr>
        <w:pStyle w:val="20"/>
        <w:tabs>
          <w:tab w:val="right" w:leader="dot" w:pos="8312"/>
          <w:tab w:val="clear" w:pos="540"/>
          <w:tab w:val="clear" w:pos="840"/>
          <w:tab w:val="clear" w:pos="8222"/>
        </w:tabs>
      </w:pPr>
      <w:r>
        <w:rPr>
          <w:szCs w:val="32"/>
        </w:rPr>
        <w:fldChar w:fldCharType="begin"/>
      </w:r>
      <w:r>
        <w:rPr>
          <w:szCs w:val="32"/>
        </w:rPr>
        <w:instrText xml:space="preserve"> HYPERLINK \l _Toc8638 </w:instrText>
      </w:r>
      <w:r>
        <w:rPr>
          <w:szCs w:val="32"/>
        </w:rPr>
        <w:fldChar w:fldCharType="separate"/>
      </w:r>
      <w:r>
        <w:rPr>
          <w:rFonts w:hint="eastAsia"/>
          <w:lang w:val="en-GB"/>
        </w:rPr>
        <w:t xml:space="preserve">6.1 </w:t>
      </w:r>
      <w:r>
        <w:rPr>
          <w:rFonts w:hint="eastAsia"/>
        </w:rPr>
        <w:t>PMV-PPD指标</w:t>
      </w:r>
      <w:r>
        <w:tab/>
      </w:r>
      <w:r>
        <w:fldChar w:fldCharType="begin"/>
      </w:r>
      <w:r>
        <w:instrText xml:space="preserve"> PAGEREF _Toc8638 \h </w:instrText>
      </w:r>
      <w:r>
        <w:fldChar w:fldCharType="separate"/>
      </w:r>
      <w:r>
        <w:t>6</w:t>
      </w:r>
      <w:r>
        <w:fldChar w:fldCharType="end"/>
      </w:r>
      <w:r>
        <w:rPr>
          <w:szCs w:val="32"/>
        </w:rPr>
        <w:fldChar w:fldCharType="end"/>
      </w:r>
    </w:p>
    <w:p w14:paraId="6AA609F3">
      <w:pPr>
        <w:pStyle w:val="20"/>
        <w:tabs>
          <w:tab w:val="right" w:leader="dot" w:pos="8312"/>
          <w:tab w:val="clear" w:pos="540"/>
          <w:tab w:val="clear" w:pos="840"/>
          <w:tab w:val="clear" w:pos="8222"/>
        </w:tabs>
      </w:pPr>
      <w:r>
        <w:rPr>
          <w:szCs w:val="32"/>
        </w:rPr>
        <w:fldChar w:fldCharType="begin"/>
      </w:r>
      <w:r>
        <w:rPr>
          <w:szCs w:val="32"/>
        </w:rPr>
        <w:instrText xml:space="preserve"> HYPERLINK \l _Toc17321 </w:instrText>
      </w:r>
      <w:r>
        <w:rPr>
          <w:szCs w:val="32"/>
        </w:rPr>
        <w:fldChar w:fldCharType="separate"/>
      </w:r>
      <w:r>
        <w:rPr>
          <w:rFonts w:hint="eastAsia"/>
          <w:lang w:val="en-GB"/>
        </w:rPr>
        <w:t xml:space="preserve">6.2 </w:t>
      </w:r>
      <w:r>
        <w:rPr>
          <w:rFonts w:hint="eastAsia"/>
        </w:rPr>
        <w:t>达标情况</w:t>
      </w:r>
      <w:r>
        <w:tab/>
      </w:r>
      <w:r>
        <w:fldChar w:fldCharType="begin"/>
      </w:r>
      <w:r>
        <w:instrText xml:space="preserve"> PAGEREF _Toc17321 \h </w:instrText>
      </w:r>
      <w:r>
        <w:fldChar w:fldCharType="separate"/>
      </w:r>
      <w:r>
        <w:t>6</w:t>
      </w:r>
      <w:r>
        <w:fldChar w:fldCharType="end"/>
      </w:r>
      <w:r>
        <w:rPr>
          <w:szCs w:val="32"/>
        </w:rPr>
        <w:fldChar w:fldCharType="end"/>
      </w:r>
    </w:p>
    <w:p w14:paraId="2ED7CDB9">
      <w:pPr>
        <w:pStyle w:val="19"/>
        <w:tabs>
          <w:tab w:val="right" w:leader="dot" w:pos="8312"/>
          <w:tab w:val="clear" w:pos="180"/>
          <w:tab w:val="clear" w:pos="420"/>
          <w:tab w:val="clear" w:pos="8222"/>
        </w:tabs>
      </w:pPr>
      <w:r>
        <w:rPr>
          <w:szCs w:val="32"/>
        </w:rPr>
        <w:fldChar w:fldCharType="begin"/>
      </w:r>
      <w:r>
        <w:rPr>
          <w:szCs w:val="32"/>
        </w:rPr>
        <w:instrText xml:space="preserve"> HYPERLINK \l _Toc20824 </w:instrText>
      </w:r>
      <w:r>
        <w:rPr>
          <w:szCs w:val="32"/>
        </w:rPr>
        <w:fldChar w:fldCharType="separate"/>
      </w:r>
      <w:r>
        <w:rPr>
          <w:rFonts w:hint="eastAsia"/>
        </w:rPr>
        <w:t>7 结论</w:t>
      </w:r>
      <w:r>
        <w:tab/>
      </w:r>
      <w:r>
        <w:fldChar w:fldCharType="begin"/>
      </w:r>
      <w:r>
        <w:instrText xml:space="preserve"> PAGEREF _Toc20824 \h </w:instrText>
      </w:r>
      <w:r>
        <w:fldChar w:fldCharType="separate"/>
      </w:r>
      <w:r>
        <w:t>6</w:t>
      </w:r>
      <w:r>
        <w:fldChar w:fldCharType="end"/>
      </w:r>
      <w:r>
        <w:rPr>
          <w:szCs w:val="32"/>
        </w:rPr>
        <w:fldChar w:fldCharType="end"/>
      </w:r>
    </w:p>
    <w:p w14:paraId="35DAD80F">
      <w:pPr>
        <w:pStyle w:val="19"/>
        <w:sectPr>
          <w:footerReference r:id="rId7" w:type="first"/>
          <w:headerReference r:id="rId5" w:type="default"/>
          <w:footerReference r:id="rId6" w:type="default"/>
          <w:pgSz w:w="11906" w:h="16838"/>
          <w:pgMar w:top="1440" w:right="1797" w:bottom="426" w:left="1797" w:header="851" w:footer="516" w:gutter="0"/>
          <w:cols w:space="425" w:num="1"/>
          <w:titlePg/>
          <w:docGrid w:type="lines" w:linePitch="312" w:charSpace="0"/>
        </w:sectPr>
      </w:pPr>
      <w:r>
        <w:rPr>
          <w:szCs w:val="32"/>
        </w:rPr>
        <w:fldChar w:fldCharType="end"/>
      </w:r>
      <w:bookmarkEnd w:id="12"/>
    </w:p>
    <w:p w14:paraId="1D8835D0">
      <w:pPr>
        <w:pStyle w:val="2"/>
        <w:spacing w:before="312"/>
      </w:pPr>
      <w:bookmarkStart w:id="13" w:name="_Toc44772815"/>
      <w:bookmarkStart w:id="14" w:name="_Toc44662463"/>
      <w:bookmarkStart w:id="15" w:name="_Toc452108759"/>
      <w:bookmarkStart w:id="16" w:name="_Toc27778"/>
      <w:r>
        <w:rPr>
          <w:rFonts w:hint="eastAsia"/>
        </w:rPr>
        <w:t>项目概况</w:t>
      </w:r>
      <w:bookmarkEnd w:id="13"/>
      <w:bookmarkEnd w:id="14"/>
      <w:bookmarkEnd w:id="15"/>
      <w:bookmarkEnd w:id="16"/>
    </w:p>
    <w:p w14:paraId="1C9CBFD1">
      <w:pPr>
        <w:pStyle w:val="3"/>
        <w:ind w:firstLine="420"/>
        <w:rPr>
          <w:rFonts w:ascii="微软雅黑" w:hAnsi="微软雅黑" w:eastAsia="微软雅黑"/>
          <w:lang w:val="en-US"/>
        </w:rPr>
      </w:pPr>
      <w:bookmarkStart w:id="17" w:name="项目概况"/>
      <w:bookmarkEnd w:id="17"/>
    </w:p>
    <w:p w14:paraId="73473CF7">
      <w:pPr>
        <w:pStyle w:val="3"/>
        <w:ind w:firstLine="420"/>
        <w:rPr>
          <w:lang w:val="en-US"/>
        </w:rPr>
      </w:pPr>
    </w:p>
    <w:p w14:paraId="2B852496">
      <w:pPr>
        <w:pStyle w:val="4"/>
        <w:spacing w:before="156"/>
      </w:pPr>
      <w:bookmarkStart w:id="18" w:name="_Toc44662464"/>
      <w:bookmarkStart w:id="19" w:name="_Toc44772816"/>
      <w:bookmarkStart w:id="20" w:name="_Toc452108761"/>
      <w:bookmarkStart w:id="21" w:name="_Toc3322"/>
      <w:r>
        <w:rPr>
          <w:rFonts w:hint="eastAsia"/>
        </w:rPr>
        <w:t>三</w:t>
      </w:r>
      <w:r>
        <w:t>维视图</w:t>
      </w:r>
      <w:bookmarkEnd w:id="18"/>
      <w:bookmarkEnd w:id="19"/>
      <w:bookmarkEnd w:id="20"/>
      <w:bookmarkEnd w:id="21"/>
    </w:p>
    <w:p w14:paraId="670AE1FA">
      <w:pPr>
        <w:jc w:val="center"/>
        <w:rPr>
          <w:rFonts w:ascii="微软雅黑" w:hAnsi="微软雅黑" w:eastAsia="微软雅黑"/>
        </w:rPr>
      </w:pPr>
      <w:bookmarkStart w:id="22" w:name="模型观察"/>
      <w:r>
        <w:t>请先在【模型观察】命令中保存图片</w:t>
      </w:r>
      <w:bookmarkEnd w:id="22"/>
      <w:bookmarkStart w:id="23" w:name="三维视图"/>
      <w:bookmarkEnd w:id="23"/>
    </w:p>
    <w:p w14:paraId="2E984C80"/>
    <w:p w14:paraId="48EF62B4">
      <w:pPr>
        <w:pStyle w:val="2"/>
        <w:spacing w:before="312"/>
      </w:pPr>
      <w:bookmarkStart w:id="24" w:name="_Toc44662465"/>
      <w:bookmarkStart w:id="25" w:name="_Toc452108762"/>
      <w:bookmarkStart w:id="26" w:name="_Toc44772817"/>
      <w:bookmarkStart w:id="27" w:name="TitleFormat"/>
      <w:bookmarkStart w:id="28" w:name="_Toc26124"/>
      <w:r>
        <w:rPr>
          <w:rFonts w:hint="eastAsia"/>
        </w:rPr>
        <w:t>计算</w:t>
      </w:r>
      <w:r>
        <w:t>依据</w:t>
      </w:r>
      <w:bookmarkEnd w:id="24"/>
      <w:bookmarkEnd w:id="25"/>
      <w:bookmarkEnd w:id="26"/>
      <w:bookmarkEnd w:id="27"/>
      <w:bookmarkEnd w:id="28"/>
    </w:p>
    <w:p w14:paraId="1EC476A1">
      <w:pPr>
        <w:pStyle w:val="3"/>
        <w:spacing w:line="400" w:lineRule="exact"/>
        <w:ind w:firstLine="199" w:firstLineChars="95"/>
        <w:rPr>
          <w:rFonts w:ascii="微软雅黑" w:hAnsi="微软雅黑" w:eastAsia="微软雅黑"/>
          <w:lang w:val="en-US"/>
        </w:rPr>
      </w:pPr>
      <w:bookmarkStart w:id="29" w:name="_Toc452108763"/>
      <w:r>
        <w:rPr>
          <w:rFonts w:hint="eastAsia" w:ascii="微软雅黑" w:hAnsi="微软雅黑" w:eastAsia="微软雅黑"/>
          <w:lang w:val="en-US"/>
        </w:rPr>
        <w:t>本项目主要参照资料为：</w:t>
      </w:r>
    </w:p>
    <w:p w14:paraId="756498AF">
      <w:pPr>
        <w:pStyle w:val="3"/>
        <w:numPr>
          <w:ilvl w:val="0"/>
          <w:numId w:val="2"/>
        </w:numPr>
        <w:spacing w:line="400" w:lineRule="exact"/>
        <w:ind w:left="0" w:firstLine="200" w:firstLineChars="0"/>
        <w:rPr>
          <w:rFonts w:ascii="微软雅黑" w:hAnsi="微软雅黑" w:eastAsia="微软雅黑"/>
          <w:lang w:val="en-US"/>
        </w:rPr>
      </w:pPr>
      <w:bookmarkStart w:id="30" w:name="参考标准名称1"/>
      <w:r>
        <w:rPr>
          <w:rFonts w:hint="eastAsia" w:ascii="微软雅黑" w:hAnsi="微软雅黑" w:eastAsia="微软雅黑"/>
          <w:lang w:val="en-US"/>
        </w:rPr>
        <w:t>《绿色建筑评价标准》GB/T 50378-2019（2024年版）</w:t>
      </w:r>
      <w:bookmarkEnd w:id="30"/>
    </w:p>
    <w:p w14:paraId="18F0E456">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323E9ABF">
      <w:pPr>
        <w:pStyle w:val="3"/>
        <w:numPr>
          <w:ilvl w:val="0"/>
          <w:numId w:val="2"/>
        </w:numPr>
        <w:spacing w:line="400" w:lineRule="exact"/>
        <w:ind w:left="0" w:firstLine="200" w:firstLineChars="0"/>
        <w:rPr>
          <w:rFonts w:ascii="微软雅黑" w:hAnsi="微软雅黑" w:eastAsia="微软雅黑"/>
          <w:lang w:val="en-US"/>
        </w:rPr>
      </w:pPr>
      <w:bookmarkStart w:id="31"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38A54912">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1"/>
    <w:p w14:paraId="11088A26">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35D2149C">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2" w:name="_Hlk13516321"/>
    </w:p>
    <w:bookmarkEnd w:id="32"/>
    <w:p w14:paraId="78C13E38">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113BBA1A">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2E3505DB">
      <w:pPr>
        <w:pStyle w:val="2"/>
        <w:spacing w:before="312"/>
      </w:pPr>
      <w:bookmarkStart w:id="33" w:name="_Toc44772818"/>
      <w:bookmarkStart w:id="34" w:name="_Toc44662466"/>
      <w:bookmarkStart w:id="35" w:name="_Toc16344"/>
      <w:r>
        <w:rPr>
          <w:rFonts w:hint="eastAsia"/>
        </w:rPr>
        <w:t>参考</w:t>
      </w:r>
      <w:r>
        <w:t>标准</w:t>
      </w:r>
      <w:bookmarkEnd w:id="29"/>
      <w:bookmarkEnd w:id="33"/>
      <w:bookmarkEnd w:id="34"/>
      <w:bookmarkEnd w:id="35"/>
    </w:p>
    <w:p w14:paraId="7201A175">
      <w:pPr>
        <w:pStyle w:val="3"/>
        <w:spacing w:line="400" w:lineRule="exact"/>
        <w:ind w:firstLine="420"/>
        <w:rPr>
          <w:rFonts w:ascii="微软雅黑" w:hAnsi="微软雅黑" w:eastAsia="微软雅黑"/>
          <w:lang w:val="en-US"/>
        </w:rPr>
      </w:pPr>
      <w:bookmarkStart w:id="36" w:name="_Toc451698935"/>
      <w:bookmarkStart w:id="37" w:name="_Toc452108764"/>
      <w:r>
        <w:rPr>
          <w:rFonts w:hint="eastAsia" w:ascii="微软雅黑" w:hAnsi="微软雅黑" w:eastAsia="微软雅黑"/>
          <w:lang w:val="en-US"/>
        </w:rPr>
        <w:t>室内热湿环境评价的主要依据为</w:t>
      </w:r>
      <w:bookmarkStart w:id="38" w:name="参考标准名称2"/>
      <w:r>
        <w:rPr>
          <w:rFonts w:hint="eastAsia" w:ascii="微软雅黑" w:hAnsi="微软雅黑" w:eastAsia="微软雅黑"/>
          <w:lang w:val="en-US"/>
        </w:rPr>
        <w:t>《绿色建筑评价标准》GB/T 50378-2019（2024年版）</w:t>
      </w:r>
      <w:bookmarkEnd w:id="38"/>
      <w:r>
        <w:rPr>
          <w:rFonts w:hint="eastAsia" w:ascii="微软雅黑" w:hAnsi="微软雅黑" w:eastAsia="微软雅黑"/>
          <w:lang w:val="en-US"/>
        </w:rPr>
        <w:t>中5.2.9条第2款的要求，具体评分规则如下：</w:t>
      </w:r>
    </w:p>
    <w:p w14:paraId="41FE32D2">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6A8FAADD">
      <w:pPr>
        <w:pStyle w:val="2"/>
        <w:spacing w:before="312"/>
      </w:pPr>
      <w:bookmarkStart w:id="39" w:name="_Toc44772819"/>
      <w:bookmarkStart w:id="40" w:name="_Toc44662467"/>
      <w:bookmarkStart w:id="41" w:name="_Toc1568"/>
      <w:r>
        <w:rPr>
          <w:rFonts w:hint="eastAsia"/>
        </w:rPr>
        <w:t>计算</w:t>
      </w:r>
      <w:bookmarkEnd w:id="36"/>
      <w:bookmarkEnd w:id="37"/>
      <w:r>
        <w:rPr>
          <w:rFonts w:hint="eastAsia"/>
        </w:rPr>
        <w:t>方法</w:t>
      </w:r>
      <w:bookmarkEnd w:id="39"/>
      <w:bookmarkEnd w:id="40"/>
      <w:bookmarkEnd w:id="41"/>
    </w:p>
    <w:p w14:paraId="509DEBA0">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本项目首先采用室内热湿环境参数、人体代谢及做功、服装热阻参数计算出室内热湿环境参数相关指标，并进行达标计算。</w:t>
      </w:r>
    </w:p>
    <w:p w14:paraId="73F1DCA4">
      <w:pPr>
        <w:pStyle w:val="4"/>
        <w:spacing w:before="156"/>
      </w:pPr>
      <w:bookmarkStart w:id="42" w:name="_Toc44662472"/>
      <w:bookmarkStart w:id="43" w:name="_Toc44772820"/>
      <w:bookmarkStart w:id="44" w:name="_Toc28719"/>
      <w:r>
        <w:rPr>
          <w:rFonts w:hint="eastAsia"/>
        </w:rPr>
        <w:t>热湿环境评价</w:t>
      </w:r>
      <w:r>
        <w:t>指标</w:t>
      </w:r>
      <w:r>
        <w:rPr>
          <w:rFonts w:hint="eastAsia"/>
        </w:rPr>
        <w:t>计算</w:t>
      </w:r>
      <w:bookmarkEnd w:id="42"/>
      <w:bookmarkEnd w:id="43"/>
      <w:bookmarkEnd w:id="44"/>
    </w:p>
    <w:p w14:paraId="0CBF4654">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5DAD49A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45" w:name="_Hlk13601794"/>
      <w:r>
        <w:rPr>
          <w:rFonts w:hint="eastAsia" w:ascii="微软雅黑" w:hAnsi="微软雅黑" w:eastAsia="微软雅黑"/>
          <w:lang w:val="en-US"/>
        </w:rPr>
        <w:t>本项目采用《民用建筑室内热湿环境评价标准》GB/T 50785-2012中所示的计算程序完成上述PMV的计算。</w:t>
      </w:r>
    </w:p>
    <w:p w14:paraId="011C3DF4">
      <w:pPr>
        <w:pStyle w:val="5"/>
        <w:spacing w:before="156"/>
      </w:pPr>
      <w:bookmarkStart w:id="46" w:name="_Toc44772821"/>
      <w:bookmarkStart w:id="47" w:name="_Toc44662473"/>
      <w:r>
        <w:t>PMV</w:t>
      </w:r>
      <w:r>
        <w:rPr>
          <w:rFonts w:hint="eastAsia"/>
        </w:rPr>
        <w:t>计算公式</w:t>
      </w:r>
      <w:bookmarkEnd w:id="46"/>
      <w:bookmarkEnd w:id="47"/>
    </w:p>
    <w:bookmarkEnd w:id="45"/>
    <w:p w14:paraId="25197AF1">
      <w:pPr>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8890" b="762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62DD3EF4">
      <w:pPr>
        <w:pStyle w:val="3"/>
        <w:spacing w:line="400" w:lineRule="exact"/>
        <w:ind w:firstLine="420"/>
        <w:rPr>
          <w:rFonts w:ascii="微软雅黑" w:hAnsi="微软雅黑" w:eastAsia="微软雅黑"/>
          <w:lang w:val="en-US"/>
        </w:rPr>
      </w:pPr>
      <w:bookmarkStart w:id="48" w:name="_Toc44772822"/>
      <w:bookmarkStart w:id="49" w:name="_Toc44662474"/>
      <w:r>
        <w:rPr>
          <w:rFonts w:hint="eastAsia" w:ascii="微软雅黑" w:hAnsi="微软雅黑" w:eastAsia="微软雅黑"/>
          <w:lang w:val="en-US"/>
        </w:rPr>
        <w:t>式中：</w:t>
      </w:r>
    </w:p>
    <w:p w14:paraId="3D4FABA7">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69FD35FA">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70B26A98">
      <w:pPr>
        <w:pStyle w:val="3"/>
        <w:spacing w:line="400" w:lineRule="exact"/>
        <w:ind w:firstLine="420" w:firstLineChars="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），通常情况下可近似为零；</w:t>
      </w:r>
    </w:p>
    <w:p w14:paraId="1B7D5B7F">
      <w:pPr>
        <w:pStyle w:val="3"/>
        <w:spacing w:line="400" w:lineRule="exact"/>
        <w:ind w:firstLine="420" w:firstLineChars="0"/>
        <w:rPr>
          <w:rFonts w:ascii="微软雅黑" w:hAnsi="微软雅黑" w:eastAsia="微软雅黑"/>
          <w:lang w:val="en-US"/>
        </w:rPr>
      </w:pPr>
      <w:r>
        <w:rPr>
          <w:rFonts w:hint="eastAsia" w:ascii="微软雅黑" w:hAnsi="微软雅黑" w:eastAsia="微软雅黑"/>
          <w:i/>
          <w:iCs/>
          <w:lang w:val="en-US"/>
        </w:rPr>
        <w:t>l</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服装热阻（m</w:t>
      </w:r>
      <w:r>
        <w:rPr>
          <w:rFonts w:ascii="微软雅黑" w:hAnsi="微软雅黑" w:eastAsia="微软雅黑"/>
          <w:vertAlign w:val="superscript"/>
          <w:lang w:val="en-US"/>
        </w:rPr>
        <w:t>2</w:t>
      </w:r>
      <w:r>
        <w:rPr>
          <w:rFonts w:ascii="微软雅黑" w:hAnsi="微软雅黑" w:eastAsia="微软雅黑"/>
          <w:lang w:val="en-US"/>
        </w:rPr>
        <w:t>∙K/W</w:t>
      </w:r>
      <w:r>
        <w:rPr>
          <w:rFonts w:hint="eastAsia" w:ascii="微软雅黑" w:hAnsi="微软雅黑" w:eastAsia="微软雅黑"/>
          <w:lang w:val="en-US"/>
        </w:rPr>
        <w:t>），参考附录C服装组合热阻估算；</w:t>
      </w:r>
    </w:p>
    <w:p w14:paraId="76624AD5">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f</w:t>
      </w:r>
      <w:r>
        <w:rPr>
          <w:rFonts w:ascii="微软雅黑" w:hAnsi="微软雅黑" w:eastAsia="微软雅黑"/>
          <w:vertAlign w:val="subscript"/>
          <w:lang w:val="en-US"/>
        </w:rPr>
        <w:t xml:space="preserve">cl   </w:t>
      </w:r>
      <w:r>
        <w:rPr>
          <w:rFonts w:ascii="微软雅黑" w:hAnsi="微软雅黑" w:eastAsia="微软雅黑"/>
          <w:lang w:val="en-US"/>
        </w:rPr>
        <w:t>——</w:t>
      </w:r>
      <w:r>
        <w:rPr>
          <w:rFonts w:hint="eastAsia" w:ascii="微软雅黑" w:hAnsi="微软雅黑" w:eastAsia="微软雅黑"/>
          <w:lang w:val="en-US"/>
        </w:rPr>
        <w:t>服装表面系数，通过公式（4）求解；</w:t>
      </w:r>
    </w:p>
    <w:p w14:paraId="34F6F999">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 xml:space="preserve">a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7107DBCE">
      <w:pPr>
        <w:pStyle w:val="3"/>
        <w:spacing w:line="400" w:lineRule="exact"/>
        <w:ind w:firstLine="420" w:firstLineChars="0"/>
        <w:rPr>
          <w:rFonts w:ascii="微软雅黑" w:hAnsi="微软雅黑" w:eastAsia="微软雅黑"/>
          <w:lang w:val="en-US"/>
        </w:rPr>
      </w:pPr>
      <w:r>
        <w:rPr>
          <w:rFonts w:ascii="微软雅黑" w:hAnsi="微软雅黑" w:eastAsia="微软雅黑"/>
          <w:position w:val="-6"/>
        </w:rPr>
        <w:object>
          <v:shape id="_x0000_i1025" o:spt="75" type="#_x0000_t75" style="height:18.75pt;width:9.75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522B28A0">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5A006286">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35A7947D">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5DB409D8">
      <w:pPr>
        <w:pStyle w:val="3"/>
        <w:spacing w:line="400" w:lineRule="exact"/>
        <w:ind w:firstLine="420" w:firstLineChars="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5BD9F2B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4ACC3D41">
      <w:pPr>
        <w:pStyle w:val="5"/>
        <w:spacing w:before="156"/>
      </w:pPr>
      <w:r>
        <w:t>PPD</w:t>
      </w:r>
      <w:r>
        <w:rPr>
          <w:rFonts w:hint="eastAsia"/>
        </w:rPr>
        <w:t>计算公式</w:t>
      </w:r>
      <w:bookmarkEnd w:id="48"/>
      <w:bookmarkEnd w:id="49"/>
    </w:p>
    <w:p w14:paraId="5A4F5282">
      <w:pPr>
        <w:pStyle w:val="3"/>
        <w:spacing w:line="400" w:lineRule="exact"/>
        <w:ind w:left="122" w:leftChars="58" w:firstLine="298" w:firstLineChars="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33BE23C5">
      <w:pPr>
        <w:pStyle w:val="3"/>
        <w:ind w:left="141" w:leftChars="67" w:firstLine="279" w:firstLineChars="0"/>
        <w:rPr>
          <w:lang w:val="en-US"/>
        </w:rPr>
      </w:pPr>
      <m:oMath>
        <m:r>
          <m:rPr>
            <m:sty m:val="p"/>
          </m:rPr>
          <w:rPr>
            <w:rFonts w:ascii="Cambria Math" w:hAnsi="Cambria Math" w:eastAsia="微软雅黑"/>
            <w:lang w:val="en-US"/>
          </w:rPr>
          <m:t>PPD=100−95∙exp⁡(−0.03353∙</m:t>
        </m:r>
        <m:sSup>
          <m:sSupPr>
            <m:ctrlPr>
              <w:rPr>
                <w:rFonts w:ascii="Cambria Math" w:hAnsi="Cambria Math" w:eastAsia="微软雅黑" w:cs="宋体"/>
                <w:sz w:val="24"/>
                <w:szCs w:val="24"/>
              </w:rPr>
            </m:ctrlPr>
          </m:sSupPr>
          <m:e>
            <m:r>
              <m:rPr/>
              <w:rPr>
                <w:rFonts w:ascii="Cambria Math" w:hAnsi="Cambria Math" w:eastAsia="微软雅黑"/>
                <w:lang w:val="en-US"/>
              </w:rPr>
              <m:t>PMV</m:t>
            </m:r>
            <m:ctrlPr>
              <w:rPr>
                <w:rFonts w:ascii="Cambria Math" w:hAnsi="Cambria Math" w:eastAsia="微软雅黑" w:cs="宋体"/>
                <w:sz w:val="24"/>
                <w:szCs w:val="24"/>
              </w:rPr>
            </m:ctrlPr>
          </m:e>
          <m:sup>
            <m:r>
              <m:rPr/>
              <w:rPr>
                <w:rFonts w:ascii="Cambria Math" w:hAnsi="Cambria Math" w:eastAsia="微软雅黑"/>
                <w:lang w:val="en-US"/>
              </w:rPr>
              <m:t>4</m:t>
            </m:r>
            <m:ctrlPr>
              <w:rPr>
                <w:rFonts w:ascii="Cambria Math" w:hAnsi="Cambria Math" w:eastAsia="微软雅黑" w:cs="宋体"/>
                <w:sz w:val="24"/>
                <w:szCs w:val="24"/>
              </w:rPr>
            </m:ctrlPr>
          </m:sup>
        </m:sSup>
        <m:r>
          <m:rPr/>
          <w:rPr>
            <w:rFonts w:ascii="Cambria Math" w:hAnsi="Cambria Math" w:eastAsia="微软雅黑"/>
            <w:lang w:val="en-US"/>
          </w:rPr>
          <m:t>−0.2179∙</m:t>
        </m:r>
        <m:sSup>
          <m:sSupPr>
            <m:ctrlPr>
              <w:rPr>
                <w:rFonts w:ascii="Cambria Math" w:hAnsi="Cambria Math" w:eastAsia="微软雅黑" w:cs="宋体"/>
                <w:i/>
                <w:sz w:val="24"/>
                <w:szCs w:val="24"/>
              </w:rPr>
            </m:ctrlPr>
          </m:sSupPr>
          <m:e>
            <m:r>
              <m:rPr/>
              <w:rPr>
                <w:rFonts w:ascii="Cambria Math" w:hAnsi="Cambria Math" w:eastAsia="微软雅黑"/>
                <w:lang w:val="en-US"/>
              </w:rPr>
              <m:t>PMV</m:t>
            </m:r>
            <m:ctrlPr>
              <w:rPr>
                <w:rFonts w:ascii="Cambria Math" w:hAnsi="Cambria Math" w:eastAsia="微软雅黑" w:cs="宋体"/>
                <w:i/>
                <w:sz w:val="24"/>
                <w:szCs w:val="24"/>
              </w:rPr>
            </m:ctrlPr>
          </m:e>
          <m:sup>
            <m:r>
              <m:rPr/>
              <w:rPr>
                <w:rFonts w:ascii="Cambria Math" w:hAnsi="Cambria Math" w:eastAsia="微软雅黑"/>
                <w:lang w:val="en-US"/>
              </w:rPr>
              <m:t>2</m:t>
            </m:r>
            <m:ctrlPr>
              <w:rPr>
                <w:rFonts w:ascii="Cambria Math" w:hAnsi="Cambria Math" w:eastAsia="微软雅黑" w:cs="宋体"/>
                <w:i/>
                <w:sz w:val="24"/>
                <w:szCs w:val="24"/>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7CF15C33">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式中：PMV为平均热感觉指数；</w:t>
      </w:r>
    </w:p>
    <w:p w14:paraId="58EEB7F5">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PPD为预计不满意率，%；</w:t>
      </w:r>
    </w:p>
    <w:p w14:paraId="3CF928A2">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4">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0A216667">
      <w:pPr>
        <w:pStyle w:val="3"/>
        <w:spacing w:line="400" w:lineRule="exact"/>
        <w:ind w:firstLine="1050" w:firstLineChars="500"/>
        <w:rPr>
          <w:rFonts w:ascii="微软雅黑" w:hAnsi="微软雅黑" w:eastAsia="微软雅黑"/>
          <w:lang w:val="en-US"/>
        </w:rPr>
      </w:pPr>
      <w:r>
        <w:rPr>
          <w:rFonts w:hint="eastAsia"/>
          <w:lang w:val="en-US"/>
        </w:rPr>
        <w:t xml:space="preserve">                   </w:t>
      </w:r>
      <w:r>
        <w:rPr>
          <w:rFonts w:hint="eastAsia" w:ascii="黑体" w:hAnsi="黑体" w:eastAsia="黑体"/>
          <w:lang w:val="en-US"/>
        </w:rPr>
        <w:t xml:space="preserve">   </w:t>
      </w:r>
      <w:r>
        <w:rPr>
          <w:rFonts w:hint="eastAsia" w:ascii="微软雅黑" w:hAnsi="微软雅黑" w:eastAsia="微软雅黑"/>
          <w:lang w:val="en-US"/>
        </w:rPr>
        <w:t xml:space="preserve">   PPD与PMV的关系</w:t>
      </w:r>
    </w:p>
    <w:p w14:paraId="09B081E2">
      <w:pPr>
        <w:pStyle w:val="5"/>
        <w:spacing w:before="156"/>
      </w:pPr>
      <w:bookmarkStart w:id="50" w:name="_Toc44662475"/>
      <w:bookmarkStart w:id="51" w:name="_Toc44772823"/>
      <w:r>
        <w:rPr>
          <w:rFonts w:hint="eastAsia"/>
        </w:rPr>
        <w:t>PMV和PPD达标比例计算</w:t>
      </w:r>
      <w:bookmarkEnd w:id="50"/>
      <w:bookmarkEnd w:id="51"/>
    </w:p>
    <w:p w14:paraId="0449E9A4">
      <w:pPr>
        <w:spacing w:line="400" w:lineRule="exact"/>
        <w:ind w:firstLine="420"/>
        <w:rPr>
          <w:rFonts w:ascii="微软雅黑" w:hAnsi="微软雅黑" w:eastAsia="微软雅黑"/>
          <w:lang w:val="en-US"/>
        </w:rPr>
      </w:pPr>
      <w:r>
        <w:rPr>
          <w:rFonts w:hint="eastAsia" w:ascii="微软雅黑" w:hAnsi="微软雅黑" w:eastAsia="微软雅黑"/>
          <w:lang w:val="en-US"/>
        </w:rPr>
        <w:t>先将室内温度、风速、相对湿度等参数输入，再根据PMV和PPD计算公式获取室内PMV和PPD指标，参考《民用建筑室内热湿环境评价标准》GB/T 50785-2012中的评价方法统计PMV和PPD达标面积比例，最后给出评价结果。</w:t>
      </w:r>
    </w:p>
    <w:p w14:paraId="7B56E25F">
      <w:pPr>
        <w:pStyle w:val="2"/>
        <w:spacing w:before="312"/>
      </w:pPr>
      <w:bookmarkStart w:id="52" w:name="_Toc44772824"/>
      <w:bookmarkStart w:id="53" w:name="_Toc4987"/>
      <w:r>
        <w:rPr>
          <w:rFonts w:hint="eastAsia"/>
        </w:rPr>
        <w:t>计算参数</w:t>
      </w:r>
      <w:bookmarkEnd w:id="52"/>
      <w:bookmarkEnd w:id="53"/>
    </w:p>
    <w:p w14:paraId="419A3DBE">
      <w:pPr>
        <w:pStyle w:val="3"/>
        <w:tabs>
          <w:tab w:val="left" w:pos="8931"/>
        </w:tabs>
        <w:spacing w:line="400" w:lineRule="exact"/>
        <w:ind w:firstLine="420"/>
        <w:rPr>
          <w:rFonts w:ascii="微软雅黑" w:hAnsi="微软雅黑" w:eastAsia="微软雅黑"/>
          <w:lang w:val="en-US"/>
        </w:rPr>
      </w:pPr>
      <w:r>
        <w:rPr>
          <w:rFonts w:hint="eastAsia" w:ascii="微软雅黑" w:hAnsi="微软雅黑" w:eastAsia="微软雅黑"/>
          <w:lang w:val="en-US"/>
        </w:rPr>
        <w:t>本项目为</w:t>
      </w:r>
      <w:bookmarkStart w:id="54" w:name="计算工况"/>
      <w:r>
        <w:rPr>
          <w:rFonts w:hint="eastAsia" w:ascii="微软雅黑" w:hAnsi="微软雅黑" w:eastAsia="微软雅黑"/>
          <w:lang w:val="en-US"/>
        </w:rPr>
        <w:t>夏季</w:t>
      </w:r>
      <w:bookmarkEnd w:id="54"/>
      <w:r>
        <w:rPr>
          <w:rFonts w:hint="eastAsia" w:ascii="微软雅黑" w:hAnsi="微软雅黑" w:eastAsia="微软雅黑"/>
          <w:lang w:val="en-US"/>
        </w:rPr>
        <w:t>工况，采用</w:t>
      </w:r>
      <w:bookmarkStart w:id="55" w:name="暖通空调形式"/>
      <w:r>
        <w:rPr>
          <w:rFonts w:hint="eastAsia" w:ascii="微软雅黑" w:hAnsi="微软雅黑" w:eastAsia="微软雅黑"/>
          <w:lang w:val="en-US"/>
        </w:rPr>
        <w:t>分散式空调</w:t>
      </w:r>
      <w:bookmarkEnd w:id="55"/>
      <w:r>
        <w:rPr>
          <w:rFonts w:hint="eastAsia" w:ascii="微软雅黑" w:hAnsi="微软雅黑" w:eastAsia="微软雅黑"/>
          <w:lang w:val="en-US"/>
        </w:rPr>
        <w:t>方式，该项目所有参评房间均基于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w:t>
      </w:r>
    </w:p>
    <w:p w14:paraId="2C04E7BB">
      <w:pPr>
        <w:pStyle w:val="3"/>
        <w:tabs>
          <w:tab w:val="left" w:pos="8931"/>
        </w:tabs>
        <w:spacing w:after="156" w:afterLines="50" w:line="4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cs="宋体"/>
          <w:b/>
          <w:bCs/>
          <w:color w:val="333333"/>
          <w:sz w:val="18"/>
          <w:szCs w:val="18"/>
          <w:lang w:val="en-US"/>
        </w:rPr>
        <w:t>表5.1    PMV-PPD计算参数</w:t>
      </w:r>
    </w:p>
    <w:tbl>
      <w:tblPr>
        <w:tblStyle w:val="2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992"/>
        <w:gridCol w:w="1134"/>
        <w:gridCol w:w="1559"/>
        <w:gridCol w:w="1275"/>
        <w:gridCol w:w="1276"/>
        <w:gridCol w:w="1276"/>
      </w:tblGrid>
      <w:tr w14:paraId="1624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shd w:val="clear" w:color="auto" w:fill="E6E6E6"/>
            <w:vAlign w:val="center"/>
          </w:tcPr>
          <w:p w14:paraId="6583FE6D">
            <w:pPr>
              <w:pStyle w:val="3"/>
              <w:spacing w:line="400" w:lineRule="exact"/>
              <w:ind w:firstLine="0" w:firstLineChars="0"/>
              <w:jc w:val="center"/>
              <w:rPr>
                <w:rFonts w:ascii="微软雅黑" w:hAnsi="微软雅黑" w:eastAsia="微软雅黑"/>
                <w:b/>
                <w:sz w:val="18"/>
                <w:szCs w:val="18"/>
              </w:rPr>
            </w:pPr>
            <w:bookmarkStart w:id="56" w:name="计算工况表"/>
            <w:r>
              <w:rPr>
                <w:rFonts w:hint="eastAsia" w:ascii="微软雅黑" w:hAnsi="微软雅黑" w:eastAsia="微软雅黑"/>
                <w:b/>
                <w:sz w:val="18"/>
                <w:szCs w:val="18"/>
              </w:rPr>
              <w:t>温度</w:t>
            </w:r>
          </w:p>
          <w:p w14:paraId="525FB012">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992" w:type="dxa"/>
            <w:shd w:val="clear" w:color="auto" w:fill="E6E6E6"/>
            <w:vAlign w:val="center"/>
          </w:tcPr>
          <w:p w14:paraId="78F40E9C">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风速</w:t>
            </w:r>
          </w:p>
          <w:p w14:paraId="00734B61">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134" w:type="dxa"/>
            <w:shd w:val="clear" w:color="auto" w:fill="E6E6E6"/>
            <w:vAlign w:val="center"/>
          </w:tcPr>
          <w:p w14:paraId="3626A2AA">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53A9A13E">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559" w:type="dxa"/>
            <w:shd w:val="clear" w:color="auto" w:fill="E6E6E6"/>
            <w:vAlign w:val="center"/>
          </w:tcPr>
          <w:p w14:paraId="5EAD9D78">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平均辐射温度</w:t>
            </w:r>
          </w:p>
          <w:p w14:paraId="078DBF87">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5" w:type="dxa"/>
            <w:shd w:val="clear" w:color="auto" w:fill="E6E6E6"/>
            <w:vAlign w:val="center"/>
          </w:tcPr>
          <w:p w14:paraId="555E0541">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189F8C83">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7DA314F1">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30EDD86D">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276" w:type="dxa"/>
            <w:shd w:val="clear" w:color="auto" w:fill="E6E6E6"/>
            <w:vAlign w:val="center"/>
          </w:tcPr>
          <w:p w14:paraId="2032D97F">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4BF228B1">
            <w:pPr>
              <w:pStyle w:val="3"/>
              <w:spacing w:line="400" w:lineRule="exac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r>
      <w:tr w14:paraId="6EEF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0CB43B47">
            <w:pPr>
              <w:pStyle w:val="3"/>
              <w:spacing w:line="400" w:lineRule="exact"/>
              <w:ind w:firstLine="0" w:firstLineChars="0"/>
              <w:jc w:val="center"/>
              <w:rPr>
                <w:rFonts w:ascii="微软雅黑" w:hAnsi="微软雅黑" w:eastAsia="微软雅黑"/>
                <w:sz w:val="18"/>
                <w:szCs w:val="18"/>
              </w:rPr>
            </w:pPr>
            <w:bookmarkStart w:id="57" w:name="温度"/>
            <w:r>
              <w:t>26.00</w:t>
            </w:r>
            <w:bookmarkEnd w:id="57"/>
          </w:p>
        </w:tc>
        <w:tc>
          <w:tcPr>
            <w:tcW w:w="992" w:type="dxa"/>
          </w:tcPr>
          <w:p w14:paraId="7F113FFF">
            <w:pPr>
              <w:pStyle w:val="3"/>
              <w:spacing w:line="400" w:lineRule="exact"/>
              <w:ind w:firstLine="0" w:firstLineChars="0"/>
              <w:jc w:val="center"/>
              <w:rPr>
                <w:rFonts w:ascii="微软雅黑" w:hAnsi="微软雅黑" w:eastAsia="微软雅黑"/>
                <w:sz w:val="18"/>
                <w:szCs w:val="18"/>
              </w:rPr>
            </w:pPr>
            <w:bookmarkStart w:id="58" w:name="风速"/>
            <w:r>
              <w:t>0.10</w:t>
            </w:r>
            <w:bookmarkEnd w:id="58"/>
          </w:p>
        </w:tc>
        <w:tc>
          <w:tcPr>
            <w:tcW w:w="1134" w:type="dxa"/>
          </w:tcPr>
          <w:p w14:paraId="3C02D474">
            <w:pPr>
              <w:pStyle w:val="3"/>
              <w:spacing w:line="400" w:lineRule="exact"/>
              <w:ind w:left="-733" w:leftChars="-349" w:firstLine="942" w:firstLineChars="449"/>
              <w:jc w:val="center"/>
              <w:rPr>
                <w:rFonts w:ascii="微软雅黑" w:hAnsi="微软雅黑" w:eastAsia="微软雅黑"/>
                <w:sz w:val="18"/>
                <w:szCs w:val="18"/>
              </w:rPr>
            </w:pPr>
            <w:bookmarkStart w:id="59" w:name="相对湿度"/>
            <w:r>
              <w:t>50.0</w:t>
            </w:r>
            <w:bookmarkEnd w:id="59"/>
          </w:p>
        </w:tc>
        <w:tc>
          <w:tcPr>
            <w:tcW w:w="1559" w:type="dxa"/>
          </w:tcPr>
          <w:p w14:paraId="3E54EB22">
            <w:pPr>
              <w:pStyle w:val="3"/>
              <w:spacing w:line="400" w:lineRule="exact"/>
              <w:ind w:firstLine="0" w:firstLineChars="0"/>
              <w:jc w:val="center"/>
              <w:rPr>
                <w:rFonts w:ascii="微软雅黑" w:hAnsi="微软雅黑" w:eastAsia="微软雅黑"/>
                <w:sz w:val="18"/>
                <w:szCs w:val="18"/>
              </w:rPr>
            </w:pPr>
            <w:bookmarkStart w:id="60" w:name="平均辐射温度"/>
            <w:r>
              <w:t>26.00</w:t>
            </w:r>
            <w:bookmarkEnd w:id="60"/>
          </w:p>
        </w:tc>
        <w:tc>
          <w:tcPr>
            <w:tcW w:w="1275" w:type="dxa"/>
          </w:tcPr>
          <w:p w14:paraId="539A226C">
            <w:pPr>
              <w:pStyle w:val="3"/>
              <w:spacing w:line="400" w:lineRule="exact"/>
              <w:ind w:firstLine="0" w:firstLineChars="0"/>
              <w:jc w:val="center"/>
              <w:rPr>
                <w:rFonts w:ascii="微软雅黑" w:hAnsi="微软雅黑" w:eastAsia="微软雅黑"/>
                <w:sz w:val="18"/>
                <w:szCs w:val="18"/>
              </w:rPr>
            </w:pPr>
            <w:bookmarkStart w:id="61" w:name="人体代谢"/>
            <w:r>
              <w:t>1.20</w:t>
            </w:r>
            <w:bookmarkEnd w:id="61"/>
          </w:p>
        </w:tc>
        <w:tc>
          <w:tcPr>
            <w:tcW w:w="1276" w:type="dxa"/>
          </w:tcPr>
          <w:p w14:paraId="11B2044B">
            <w:pPr>
              <w:pStyle w:val="3"/>
              <w:spacing w:line="400" w:lineRule="exact"/>
              <w:ind w:firstLine="0" w:firstLineChars="0"/>
              <w:jc w:val="center"/>
              <w:rPr>
                <w:rFonts w:ascii="微软雅黑" w:hAnsi="微软雅黑" w:eastAsia="微软雅黑"/>
                <w:sz w:val="18"/>
                <w:szCs w:val="18"/>
              </w:rPr>
            </w:pPr>
            <w:bookmarkStart w:id="62" w:name="对外做功"/>
            <w:r>
              <w:t>0.00</w:t>
            </w:r>
            <w:bookmarkEnd w:id="62"/>
          </w:p>
        </w:tc>
        <w:tc>
          <w:tcPr>
            <w:tcW w:w="1276" w:type="dxa"/>
          </w:tcPr>
          <w:p w14:paraId="2BC8CC66">
            <w:pPr>
              <w:pStyle w:val="3"/>
              <w:spacing w:line="400" w:lineRule="exact"/>
              <w:ind w:firstLine="0" w:firstLineChars="0"/>
              <w:jc w:val="center"/>
              <w:rPr>
                <w:rFonts w:ascii="微软雅黑" w:hAnsi="微软雅黑" w:eastAsia="微软雅黑"/>
                <w:sz w:val="18"/>
                <w:szCs w:val="18"/>
              </w:rPr>
            </w:pPr>
            <w:bookmarkStart w:id="63" w:name="服装热阻"/>
            <w:r>
              <w:t>0.60</w:t>
            </w:r>
            <w:bookmarkEnd w:id="63"/>
          </w:p>
        </w:tc>
      </w:tr>
      <w:bookmarkEnd w:id="56"/>
    </w:tbl>
    <w:p w14:paraId="214D89F6">
      <w:pPr>
        <w:pStyle w:val="2"/>
        <w:spacing w:before="312"/>
      </w:pPr>
      <w:bookmarkStart w:id="64" w:name="_Toc44772825"/>
      <w:bookmarkStart w:id="65" w:name="_Toc31905"/>
      <w:r>
        <w:rPr>
          <w:rFonts w:hint="eastAsia"/>
        </w:rPr>
        <w:t>计算结果</w:t>
      </w:r>
      <w:bookmarkEnd w:id="64"/>
      <w:bookmarkEnd w:id="65"/>
    </w:p>
    <w:p w14:paraId="7FDD1ACE">
      <w:pPr>
        <w:pStyle w:val="4"/>
        <w:spacing w:before="156"/>
      </w:pPr>
      <w:bookmarkStart w:id="66" w:name="_Toc44772826"/>
      <w:bookmarkStart w:id="67" w:name="_Toc8638"/>
      <w:r>
        <w:rPr>
          <w:rFonts w:hint="eastAsia"/>
        </w:rPr>
        <w:t>PMV-PPD指标</w:t>
      </w:r>
      <w:bookmarkEnd w:id="66"/>
      <w:bookmarkEnd w:id="67"/>
    </w:p>
    <w:p w14:paraId="074F088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68826EF0">
      <w:pPr>
        <w:pStyle w:val="3"/>
        <w:spacing w:before="156" w:beforeLines="50" w:line="400" w:lineRule="exact"/>
        <w:ind w:firstLine="169" w:firstLineChars="94"/>
        <w:jc w:val="center"/>
        <w:rPr>
          <w:rFonts w:ascii="微软雅黑" w:hAnsi="微软雅黑" w:eastAsia="微软雅黑" w:cs="宋体"/>
          <w:b/>
          <w:bCs/>
          <w:color w:val="333333"/>
          <w:sz w:val="18"/>
          <w:szCs w:val="18"/>
          <w:lang w:val="en-US"/>
        </w:rPr>
      </w:pPr>
      <w:r>
        <w:rPr>
          <w:rFonts w:hint="eastAsia" w:ascii="微软雅黑" w:hAnsi="微软雅黑" w:eastAsia="微软雅黑" w:cs="宋体"/>
          <w:b/>
          <w:bCs/>
          <w:color w:val="333333"/>
          <w:sz w:val="18"/>
          <w:szCs w:val="18"/>
          <w:lang w:val="en-US"/>
        </w:rPr>
        <w:t>表6.1   PMV-PPD整体评价指标</w:t>
      </w:r>
    </w:p>
    <w:tbl>
      <w:tblPr>
        <w:tblStyle w:val="22"/>
        <w:tblW w:w="8427" w:type="dxa"/>
        <w:tblInd w:w="108" w:type="dxa"/>
        <w:tblLayout w:type="autofit"/>
        <w:tblCellMar>
          <w:top w:w="0" w:type="dxa"/>
          <w:left w:w="108" w:type="dxa"/>
          <w:bottom w:w="0" w:type="dxa"/>
          <w:right w:w="108" w:type="dxa"/>
        </w:tblCellMar>
      </w:tblPr>
      <w:tblGrid>
        <w:gridCol w:w="1276"/>
        <w:gridCol w:w="2190"/>
        <w:gridCol w:w="4961"/>
      </w:tblGrid>
      <w:tr w14:paraId="242C4600">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4BE78A6C">
            <w:pPr>
              <w:tabs>
                <w:tab w:val="left" w:pos="0"/>
              </w:tabs>
              <w:spacing w:line="400" w:lineRule="exact"/>
              <w:ind w:hanging="2"/>
              <w:jc w:val="center"/>
              <w:rPr>
                <w:rFonts w:ascii="微软雅黑" w:hAnsi="微软雅黑" w:eastAsia="微软雅黑"/>
                <w:b/>
                <w:sz w:val="18"/>
                <w:szCs w:val="18"/>
              </w:rPr>
            </w:pPr>
            <w:r>
              <w:rPr>
                <w:rFonts w:ascii="微软雅黑" w:hAnsi="微软雅黑" w:eastAsia="微软雅黑"/>
                <w:b/>
                <w:sz w:val="18"/>
                <w:szCs w:val="18"/>
              </w:rPr>
              <w:t>等级</w:t>
            </w:r>
          </w:p>
        </w:tc>
        <w:tc>
          <w:tcPr>
            <w:tcW w:w="715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42F7FB7C">
            <w:pPr>
              <w:tabs>
                <w:tab w:val="left" w:pos="0"/>
              </w:tabs>
              <w:spacing w:line="400" w:lineRule="exact"/>
              <w:jc w:val="center"/>
              <w:rPr>
                <w:rFonts w:ascii="微软雅黑" w:hAnsi="微软雅黑" w:eastAsia="微软雅黑"/>
                <w:b/>
                <w:sz w:val="18"/>
                <w:szCs w:val="18"/>
              </w:rPr>
            </w:pPr>
            <w:r>
              <w:rPr>
                <w:rFonts w:ascii="微软雅黑" w:hAnsi="微软雅黑" w:eastAsia="微软雅黑"/>
                <w:b/>
                <w:sz w:val="18"/>
                <w:szCs w:val="18"/>
              </w:rPr>
              <w:t>整体评价指标</w:t>
            </w:r>
          </w:p>
        </w:tc>
      </w:tr>
      <w:tr w14:paraId="5AD63D29">
        <w:tblPrEx>
          <w:tblCellMar>
            <w:top w:w="0" w:type="dxa"/>
            <w:left w:w="108" w:type="dxa"/>
            <w:bottom w:w="0" w:type="dxa"/>
            <w:right w:w="108" w:type="dxa"/>
          </w:tblCellMar>
        </w:tblPrEx>
        <w:trPr>
          <w:trHeight w:val="285" w:hRule="atLeast"/>
        </w:trPr>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B7EF724">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Ⅰ级</w:t>
            </w:r>
          </w:p>
        </w:tc>
        <w:tc>
          <w:tcPr>
            <w:tcW w:w="2190" w:type="dxa"/>
            <w:tcBorders>
              <w:top w:val="nil"/>
              <w:left w:val="nil"/>
              <w:bottom w:val="single" w:color="auto" w:sz="4" w:space="0"/>
              <w:right w:val="single" w:color="auto" w:sz="4" w:space="0"/>
            </w:tcBorders>
            <w:shd w:val="clear" w:color="auto" w:fill="auto"/>
            <w:vAlign w:val="center"/>
          </w:tcPr>
          <w:p w14:paraId="4A58CEA2">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PPD≤10％</w:t>
            </w:r>
          </w:p>
        </w:tc>
        <w:tc>
          <w:tcPr>
            <w:tcW w:w="4961" w:type="dxa"/>
            <w:tcBorders>
              <w:top w:val="nil"/>
              <w:left w:val="nil"/>
              <w:bottom w:val="single" w:color="auto" w:sz="4" w:space="0"/>
              <w:right w:val="single" w:color="auto" w:sz="4" w:space="0"/>
            </w:tcBorders>
            <w:shd w:val="clear" w:color="auto" w:fill="auto"/>
            <w:vAlign w:val="center"/>
          </w:tcPr>
          <w:p w14:paraId="11B86D48">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－0.5≤PMV≤＋0.5</w:t>
            </w:r>
          </w:p>
        </w:tc>
      </w:tr>
      <w:tr w14:paraId="6C831D60">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37470289">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Ⅱ级</w:t>
            </w:r>
          </w:p>
        </w:tc>
        <w:tc>
          <w:tcPr>
            <w:tcW w:w="2190" w:type="dxa"/>
            <w:tcBorders>
              <w:top w:val="nil"/>
              <w:left w:val="nil"/>
              <w:bottom w:val="single" w:color="auto" w:sz="4" w:space="0"/>
              <w:right w:val="single" w:color="auto" w:sz="4" w:space="0"/>
            </w:tcBorders>
            <w:shd w:val="clear" w:color="auto" w:fill="auto"/>
            <w:vAlign w:val="center"/>
          </w:tcPr>
          <w:p w14:paraId="2576AF04">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10％＜PPD≤25％</w:t>
            </w:r>
          </w:p>
        </w:tc>
        <w:tc>
          <w:tcPr>
            <w:tcW w:w="4961" w:type="dxa"/>
            <w:tcBorders>
              <w:top w:val="nil"/>
              <w:left w:val="nil"/>
              <w:bottom w:val="single" w:color="auto" w:sz="4" w:space="0"/>
              <w:right w:val="single" w:color="auto" w:sz="4" w:space="0"/>
            </w:tcBorders>
            <w:shd w:val="clear" w:color="auto" w:fill="auto"/>
            <w:vAlign w:val="center"/>
          </w:tcPr>
          <w:p w14:paraId="3111D437">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－1≤PMV＜－0.5或＋0.5＜PMV≤＋1</w:t>
            </w:r>
          </w:p>
        </w:tc>
      </w:tr>
      <w:tr w14:paraId="4EDE0CBC">
        <w:tblPrEx>
          <w:tblCellMar>
            <w:top w:w="0" w:type="dxa"/>
            <w:left w:w="108" w:type="dxa"/>
            <w:bottom w:w="0" w:type="dxa"/>
            <w:right w:w="108" w:type="dxa"/>
          </w:tblCellMar>
        </w:tblPrEx>
        <w:trPr>
          <w:trHeight w:val="285" w:hRule="atLeast"/>
        </w:trPr>
        <w:tc>
          <w:tcPr>
            <w:tcW w:w="1276" w:type="dxa"/>
            <w:tcBorders>
              <w:top w:val="nil"/>
              <w:left w:val="single" w:color="auto" w:sz="4" w:space="0"/>
              <w:bottom w:val="single" w:color="auto" w:sz="4" w:space="0"/>
              <w:right w:val="single" w:color="auto" w:sz="4" w:space="0"/>
            </w:tcBorders>
            <w:shd w:val="clear" w:color="auto" w:fill="auto"/>
            <w:vAlign w:val="center"/>
          </w:tcPr>
          <w:p w14:paraId="5D23ED87">
            <w:pPr>
              <w:tabs>
                <w:tab w:val="left" w:pos="0"/>
              </w:tabs>
              <w:spacing w:line="400" w:lineRule="exact"/>
              <w:ind w:hanging="2"/>
              <w:jc w:val="center"/>
              <w:rPr>
                <w:rFonts w:ascii="微软雅黑" w:hAnsi="微软雅黑" w:eastAsia="微软雅黑"/>
                <w:sz w:val="18"/>
                <w:szCs w:val="18"/>
              </w:rPr>
            </w:pPr>
            <w:r>
              <w:rPr>
                <w:rFonts w:ascii="微软雅黑" w:hAnsi="微软雅黑" w:eastAsia="微软雅黑"/>
                <w:sz w:val="18"/>
                <w:szCs w:val="18"/>
              </w:rPr>
              <w:t>Ⅲ级</w:t>
            </w:r>
          </w:p>
        </w:tc>
        <w:tc>
          <w:tcPr>
            <w:tcW w:w="2190" w:type="dxa"/>
            <w:tcBorders>
              <w:top w:val="nil"/>
              <w:left w:val="nil"/>
              <w:bottom w:val="single" w:color="auto" w:sz="4" w:space="0"/>
              <w:right w:val="single" w:color="auto" w:sz="4" w:space="0"/>
            </w:tcBorders>
            <w:shd w:val="clear" w:color="auto" w:fill="auto"/>
            <w:vAlign w:val="center"/>
          </w:tcPr>
          <w:p w14:paraId="73FF4C58">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PPD＞25％</w:t>
            </w:r>
          </w:p>
        </w:tc>
        <w:tc>
          <w:tcPr>
            <w:tcW w:w="4961" w:type="dxa"/>
            <w:tcBorders>
              <w:top w:val="nil"/>
              <w:left w:val="nil"/>
              <w:bottom w:val="single" w:color="auto" w:sz="4" w:space="0"/>
              <w:right w:val="single" w:color="auto" w:sz="4" w:space="0"/>
            </w:tcBorders>
            <w:shd w:val="clear" w:color="auto" w:fill="auto"/>
            <w:vAlign w:val="center"/>
          </w:tcPr>
          <w:p w14:paraId="142C9FE5">
            <w:pPr>
              <w:tabs>
                <w:tab w:val="left" w:pos="0"/>
              </w:tabs>
              <w:spacing w:line="400" w:lineRule="exact"/>
              <w:jc w:val="center"/>
              <w:rPr>
                <w:rFonts w:ascii="微软雅黑" w:hAnsi="微软雅黑" w:eastAsia="微软雅黑" w:cs="Tahoma"/>
                <w:color w:val="000000"/>
                <w:sz w:val="18"/>
                <w:szCs w:val="18"/>
                <w:lang w:val="en-US"/>
              </w:rPr>
            </w:pPr>
            <w:r>
              <w:rPr>
                <w:rFonts w:ascii="微软雅黑" w:hAnsi="微软雅黑" w:eastAsia="微软雅黑" w:cs="Tahoma"/>
                <w:color w:val="000000"/>
                <w:sz w:val="18"/>
                <w:szCs w:val="18"/>
                <w:lang w:val="en-US"/>
              </w:rPr>
              <w:t>PMV＜－1或PMV＞＋1</w:t>
            </w:r>
          </w:p>
        </w:tc>
      </w:tr>
    </w:tbl>
    <w:p w14:paraId="3AB6CF52">
      <w:pPr>
        <w:pStyle w:val="3"/>
        <w:spacing w:line="400" w:lineRule="exact"/>
        <w:ind w:firstLine="0" w:firstLineChars="0"/>
        <w:rPr>
          <w:rFonts w:ascii="微软雅黑" w:hAnsi="微软雅黑" w:eastAsia="微软雅黑"/>
          <w:color w:val="FF0000"/>
          <w:lang w:val="en-US"/>
        </w:rPr>
      </w:pPr>
    </w:p>
    <w:p w14:paraId="542C5B15">
      <w:pPr>
        <w:pStyle w:val="4"/>
        <w:spacing w:before="156"/>
      </w:pPr>
      <w:bookmarkStart w:id="68" w:name="达标统计表"/>
      <w:bookmarkEnd w:id="68"/>
      <w:bookmarkStart w:id="69" w:name="_Toc44772827"/>
      <w:bookmarkStart w:id="70" w:name="_Toc17321"/>
      <w:r>
        <w:rPr>
          <w:rFonts w:hint="eastAsia"/>
        </w:rPr>
        <w:t>达标情况</w:t>
      </w:r>
      <w:bookmarkEnd w:id="69"/>
      <w:bookmarkEnd w:id="70"/>
    </w:p>
    <w:p w14:paraId="78993DED">
      <w:pPr>
        <w:pStyle w:val="3"/>
        <w:spacing w:line="400" w:lineRule="exact"/>
        <w:ind w:left="143" w:leftChars="68" w:firstLine="420"/>
        <w:rPr>
          <w:rFonts w:ascii="微软雅黑" w:hAnsi="微软雅黑" w:eastAsia="微软雅黑"/>
          <w:lang w:val="en-US"/>
        </w:rPr>
      </w:pPr>
      <w:r>
        <w:rPr>
          <w:rFonts w:hint="eastAsia" w:ascii="微软雅黑" w:hAnsi="微软雅黑" w:eastAsia="微软雅黑"/>
          <w:lang w:val="en-US"/>
        </w:rPr>
        <w:t>本项目结合前述计算参数对所有参评房间进行了PMV-PPD计算， PMV为</w:t>
      </w:r>
      <w:bookmarkStart w:id="71" w:name="PMV"/>
      <w:r>
        <w:rPr>
          <w:rFonts w:hint="eastAsia" w:ascii="微软雅黑" w:hAnsi="微软雅黑" w:eastAsia="微软雅黑"/>
          <w:lang w:val="en-US"/>
        </w:rPr>
        <w:t>0.51</w:t>
      </w:r>
      <w:bookmarkEnd w:id="71"/>
      <w:r>
        <w:rPr>
          <w:rFonts w:hint="eastAsia" w:ascii="微软雅黑" w:hAnsi="微软雅黑" w:eastAsia="微软雅黑"/>
          <w:lang w:val="en-US"/>
        </w:rPr>
        <w:t>，PPD为</w:t>
      </w:r>
      <w:bookmarkStart w:id="72" w:name="PPD"/>
      <w:r>
        <w:rPr>
          <w:rFonts w:hint="eastAsia" w:ascii="微软雅黑" w:hAnsi="微软雅黑" w:eastAsia="微软雅黑"/>
          <w:lang w:val="en-US"/>
        </w:rPr>
        <w:t>10.05</w:t>
      </w:r>
      <w:bookmarkEnd w:id="72"/>
      <w:r>
        <w:rPr>
          <w:rFonts w:hint="eastAsia" w:ascii="微软雅黑" w:hAnsi="微软雅黑" w:eastAsia="微软雅黑"/>
          <w:lang w:val="en-US"/>
        </w:rPr>
        <w:t>%，本项目房间内热湿环境参数分布均匀，因此达标面积比例为100%。</w:t>
      </w:r>
    </w:p>
    <w:p w14:paraId="1BD2D947">
      <w:pPr>
        <w:spacing w:line="400" w:lineRule="exact"/>
        <w:ind w:firstLine="213" w:firstLineChars="97"/>
        <w:rPr>
          <w:rFonts w:ascii="微软雅黑" w:hAnsi="微软雅黑" w:eastAsia="微软雅黑"/>
          <w:sz w:val="22"/>
          <w:szCs w:val="24"/>
        </w:rPr>
      </w:pPr>
    </w:p>
    <w:p w14:paraId="339A5D63">
      <w:pPr>
        <w:spacing w:line="400" w:lineRule="exact"/>
        <w:ind w:firstLine="174" w:firstLineChars="97"/>
        <w:rPr>
          <w:rFonts w:ascii="微软雅黑" w:hAnsi="微软雅黑" w:eastAsia="微软雅黑"/>
          <w:sz w:val="18"/>
          <w:szCs w:val="18"/>
        </w:rPr>
      </w:pPr>
      <w:r>
        <w:rPr>
          <w:rFonts w:hint="eastAsia" w:ascii="微软雅黑" w:hAnsi="微软雅黑" w:eastAsia="微软雅黑"/>
          <w:sz w:val="18"/>
          <w:szCs w:val="18"/>
        </w:rPr>
        <w:t>说明：建筑整体的PMV-PPD达标面积比例按照建筑各主要功能房间的计算值进行面积加权平均得出。</w:t>
      </w:r>
    </w:p>
    <w:p w14:paraId="3812F9B7">
      <w:pPr>
        <w:pStyle w:val="2"/>
        <w:spacing w:before="312"/>
      </w:pPr>
      <w:bookmarkStart w:id="73" w:name="_Toc44772828"/>
      <w:bookmarkStart w:id="74" w:name="_Toc44662482"/>
      <w:bookmarkStart w:id="75" w:name="_Toc20824"/>
      <w:r>
        <w:rPr>
          <w:rFonts w:hint="eastAsia"/>
        </w:rPr>
        <w:t>结论</w:t>
      </w:r>
      <w:bookmarkEnd w:id="73"/>
      <w:bookmarkEnd w:id="74"/>
      <w:bookmarkEnd w:id="75"/>
    </w:p>
    <w:p w14:paraId="313DC227">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14:paraId="1EADFF0C">
      <w:pPr>
        <w:pStyle w:val="3"/>
        <w:ind w:firstLine="0" w:firstLineChars="0"/>
        <w:rPr>
          <w:lang w:val="en-US"/>
        </w:rPr>
      </w:pPr>
    </w:p>
    <w:sectPr>
      <w:pgSz w:w="11906" w:h="16838"/>
      <w:pgMar w:top="1440" w:right="1800" w:bottom="1440" w:left="1800" w:header="794" w:footer="516"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Layout w:type="autofit"/>
      <w:tblCellMar>
        <w:top w:w="0" w:type="dxa"/>
        <w:left w:w="108" w:type="dxa"/>
        <w:bottom w:w="0" w:type="dxa"/>
        <w:right w:w="108" w:type="dxa"/>
      </w:tblCellMar>
    </w:tblPr>
    <w:tblGrid>
      <w:gridCol w:w="2840"/>
      <w:gridCol w:w="2841"/>
      <w:gridCol w:w="2841"/>
    </w:tblGrid>
    <w:tr w14:paraId="0BC5FC61">
      <w:tblPrEx>
        <w:tblCellMar>
          <w:top w:w="0" w:type="dxa"/>
          <w:left w:w="108" w:type="dxa"/>
          <w:bottom w:w="0" w:type="dxa"/>
          <w:right w:w="108" w:type="dxa"/>
        </w:tblCellMar>
      </w:tblPrEx>
      <w:tc>
        <w:tcPr>
          <w:tcW w:w="2840" w:type="dxa"/>
          <w:shd w:val="clear" w:color="auto" w:fill="auto"/>
        </w:tcPr>
        <w:p w14:paraId="77CA0A8D">
          <w:pPr>
            <w:pStyle w:val="17"/>
            <w:rPr>
              <w:rFonts w:ascii="微软雅黑" w:hAnsi="微软雅黑" w:eastAsia="微软雅黑"/>
              <w:sz w:val="20"/>
              <w:szCs w:val="21"/>
            </w:rPr>
          </w:pPr>
        </w:p>
      </w:tc>
      <w:tc>
        <w:tcPr>
          <w:tcW w:w="2841" w:type="dxa"/>
          <w:shd w:val="clear" w:color="auto" w:fill="auto"/>
        </w:tcPr>
        <w:p w14:paraId="063B79C8">
          <w:pPr>
            <w:pStyle w:val="17"/>
            <w:jc w:val="center"/>
            <w:rPr>
              <w:rFonts w:ascii="微软雅黑" w:hAnsi="微软雅黑" w:eastAsia="微软雅黑"/>
              <w:sz w:val="20"/>
              <w:szCs w:val="21"/>
            </w:rPr>
          </w:pPr>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4</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p>
      </w:tc>
      <w:tc>
        <w:tcPr>
          <w:tcW w:w="2841" w:type="dxa"/>
          <w:shd w:val="clear" w:color="auto" w:fill="auto"/>
        </w:tcPr>
        <w:p w14:paraId="2B2149F5">
          <w:pPr>
            <w:pStyle w:val="17"/>
            <w:jc w:val="right"/>
            <w:rPr>
              <w:rFonts w:ascii="微软雅黑" w:hAnsi="微软雅黑" w:eastAsia="微软雅黑"/>
              <w:sz w:val="20"/>
              <w:szCs w:val="21"/>
            </w:rPr>
          </w:pPr>
        </w:p>
      </w:tc>
    </w:tr>
  </w:tbl>
  <w:p w14:paraId="29BE9390">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9BF8">
    <w:pPr>
      <w:pStyle w:val="17"/>
      <w:jc w:val="center"/>
      <w:rPr>
        <w:rFonts w:ascii="宋体" w:hAnsi="宋体"/>
        <w:szCs w:val="21"/>
      </w:rPr>
    </w:pPr>
  </w:p>
  <w:p w14:paraId="6DF84596">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3D66F">
    <w:pPr>
      <w:pStyle w:val="18"/>
      <w:pBdr>
        <w:bottom w:val="single" w:color="auto" w:sz="6" w:space="0"/>
      </w:pBdr>
      <w:tabs>
        <w:tab w:val="center" w:pos="5031"/>
        <w:tab w:val="right" w:pos="10063"/>
        <w:tab w:val="clear" w:pos="4153"/>
        <w:tab w:val="clear" w:pos="8306"/>
      </w:tabs>
      <w:jc w:val="left"/>
      <w:rPr>
        <w:rFonts w:ascii="微软雅黑" w:hAnsi="微软雅黑" w:eastAsia="微软雅黑"/>
      </w:rPr>
    </w:pPr>
    <w:r>
      <w:rPr>
        <w:rFonts w:ascii="微软雅黑" w:hAnsi="微软雅黑" w:eastAsia="微软雅黑"/>
        <w:lang w:val="en-US"/>
      </w:rPr>
      <w:drawing>
        <wp:inline distT="0" distB="0" distL="0" distR="0">
          <wp:extent cx="866775" cy="247650"/>
          <wp:effectExtent l="0" t="0" r="952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rPr>
        <w:rFonts w:ascii="微软雅黑" w:hAnsi="微软雅黑" w:eastAsia="微软雅黑"/>
      </w:rPr>
      <w:tab/>
    </w:r>
    <w:r>
      <w:rPr>
        <w:rFonts w:hint="eastAsia" w:ascii="微软雅黑" w:hAnsi="微软雅黑" w:eastAsia="微软雅黑"/>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43020"/>
    <w:rsid w:val="00000112"/>
    <w:rsid w:val="00005045"/>
    <w:rsid w:val="0000578F"/>
    <w:rsid w:val="0002001E"/>
    <w:rsid w:val="000209D7"/>
    <w:rsid w:val="000219DF"/>
    <w:rsid w:val="00026604"/>
    <w:rsid w:val="00030083"/>
    <w:rsid w:val="00037A4C"/>
    <w:rsid w:val="00051007"/>
    <w:rsid w:val="00061E8B"/>
    <w:rsid w:val="000678A8"/>
    <w:rsid w:val="00067FD6"/>
    <w:rsid w:val="00070047"/>
    <w:rsid w:val="00073958"/>
    <w:rsid w:val="00081A16"/>
    <w:rsid w:val="00097013"/>
    <w:rsid w:val="000C1855"/>
    <w:rsid w:val="000C291D"/>
    <w:rsid w:val="000C3B77"/>
    <w:rsid w:val="000C6A98"/>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2AE4"/>
    <w:rsid w:val="001737F9"/>
    <w:rsid w:val="0017652D"/>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5987"/>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65BA9"/>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4ADE"/>
    <w:rsid w:val="0049520E"/>
    <w:rsid w:val="00497DC6"/>
    <w:rsid w:val="004A0D3B"/>
    <w:rsid w:val="004C7D33"/>
    <w:rsid w:val="004D230F"/>
    <w:rsid w:val="004D3820"/>
    <w:rsid w:val="004D449D"/>
    <w:rsid w:val="004D7AD4"/>
    <w:rsid w:val="004E0C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13CC"/>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B7899"/>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655FA"/>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4A4F"/>
    <w:rsid w:val="008D7355"/>
    <w:rsid w:val="008E2A42"/>
    <w:rsid w:val="008E5E54"/>
    <w:rsid w:val="008F4DDA"/>
    <w:rsid w:val="00902A4F"/>
    <w:rsid w:val="00911402"/>
    <w:rsid w:val="0091222D"/>
    <w:rsid w:val="00920203"/>
    <w:rsid w:val="0092087D"/>
    <w:rsid w:val="00920FEB"/>
    <w:rsid w:val="00924706"/>
    <w:rsid w:val="00940C22"/>
    <w:rsid w:val="009471C2"/>
    <w:rsid w:val="00962A2D"/>
    <w:rsid w:val="00963F30"/>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0CB9"/>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4D39"/>
    <w:rsid w:val="00B754F3"/>
    <w:rsid w:val="00BA2C3C"/>
    <w:rsid w:val="00BB525F"/>
    <w:rsid w:val="00BB5BCC"/>
    <w:rsid w:val="00BB6E3E"/>
    <w:rsid w:val="00BD0C1B"/>
    <w:rsid w:val="00BD59D9"/>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57948"/>
    <w:rsid w:val="00C63237"/>
    <w:rsid w:val="00C6335D"/>
    <w:rsid w:val="00C67778"/>
    <w:rsid w:val="00C72E58"/>
    <w:rsid w:val="00C75647"/>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26A3"/>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E50"/>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0DC"/>
    <w:rsid w:val="00F7520A"/>
    <w:rsid w:val="00F75DD1"/>
    <w:rsid w:val="00F94B8E"/>
    <w:rsid w:val="00F97363"/>
    <w:rsid w:val="00FA4B87"/>
    <w:rsid w:val="00FA58D9"/>
    <w:rsid w:val="00FA692C"/>
    <w:rsid w:val="00FB28FF"/>
    <w:rsid w:val="00FC7756"/>
    <w:rsid w:val="00FE46F3"/>
    <w:rsid w:val="00FE4CC4"/>
    <w:rsid w:val="00FE79B9"/>
    <w:rsid w:val="00FF2243"/>
    <w:rsid w:val="00FF7345"/>
    <w:rsid w:val="1BF43020"/>
    <w:rsid w:val="6C103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100" w:beforeLines="100"/>
      <w:ind w:left="431" w:hanging="431"/>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50" w:beforeLines="5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50" w:beforeLines="50"/>
      <w:outlineLvl w:val="2"/>
    </w:pPr>
    <w:rPr>
      <w:rFonts w:ascii="微软雅黑" w:hAnsi="微软雅黑" w:eastAsia="微软雅黑"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5"/>
    <w:qFormat/>
    <w:uiPriority w:val="0"/>
    <w:pPr>
      <w:spacing w:line="240" w:lineRule="auto"/>
    </w:pPr>
    <w:rPr>
      <w:sz w:val="18"/>
      <w:szCs w:val="18"/>
    </w:rPr>
  </w:style>
  <w:style w:type="paragraph" w:styleId="17">
    <w:name w:val="footer"/>
    <w:basedOn w:val="1"/>
    <w:link w:val="30"/>
    <w:uiPriority w:val="99"/>
    <w:pPr>
      <w:tabs>
        <w:tab w:val="center" w:pos="4153"/>
        <w:tab w:val="right" w:pos="8306"/>
      </w:tabs>
      <w:snapToGrid w:val="0"/>
    </w:pPr>
    <w:rPr>
      <w:szCs w:val="18"/>
    </w:rPr>
  </w:style>
  <w:style w:type="paragraph" w:styleId="18">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0">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1"/>
      <w:lang w:val="en-US"/>
    </w:rPr>
  </w:style>
  <w:style w:type="paragraph" w:styleId="21">
    <w:name w:val="Title"/>
    <w:basedOn w:val="1"/>
    <w:next w:val="1"/>
    <w:link w:val="53"/>
    <w:qFormat/>
    <w:uiPriority w:val="0"/>
    <w:pPr>
      <w:spacing w:line="240" w:lineRule="auto"/>
      <w:jc w:val="center"/>
      <w:outlineLvl w:val="0"/>
    </w:pPr>
    <w:rPr>
      <w:rFonts w:ascii="微软雅黑" w:hAnsi="微软雅黑" w:eastAsia="微软雅黑" w:cs="微软雅黑"/>
      <w:b/>
      <w:bCs/>
      <w:sz w:val="32"/>
      <w:szCs w:val="32"/>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Arial"/>
      <w:b/>
      <w:bCs/>
      <w:iCs/>
      <w:color w:val="000000"/>
      <w:sz w:val="24"/>
      <w:szCs w:val="24"/>
    </w:rPr>
  </w:style>
  <w:style w:type="character" w:customStyle="1" w:styleId="30">
    <w:name w:val="页脚 字符"/>
    <w:link w:val="17"/>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微软雅黑" w:hAnsi="微软雅黑" w:eastAsia="微软雅黑" w:cs="Arial"/>
      <w:b/>
      <w:bCs/>
      <w:sz w:val="21"/>
      <w:szCs w:val="21"/>
    </w:rPr>
  </w:style>
  <w:style w:type="character" w:customStyle="1" w:styleId="35">
    <w:name w:val="批注框文本 字符"/>
    <w:link w:val="16"/>
    <w:qFormat/>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8"/>
    <w:qFormat/>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paragraph" w:customStyle="1" w:styleId="46">
    <w:name w:val="TOC 标题1"/>
    <w:basedOn w:val="2"/>
    <w:next w:val="1"/>
    <w:unhideWhenUsed/>
    <w:qFormat/>
    <w:uiPriority w:val="39"/>
    <w:pPr>
      <w:keepLines/>
      <w:numPr>
        <w:numId w:val="0"/>
      </w:numPr>
      <w:kinsoku/>
      <w:spacing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pPr>
      <w:spacing w:line="240" w:lineRule="auto"/>
    </w:pPr>
    <w:rPr>
      <w:rFonts w:ascii="微软雅黑" w:hAnsi="微软雅黑" w:eastAsia="微软雅黑" w:cs="微软雅黑"/>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 w:type="character" w:customStyle="1" w:styleId="53">
    <w:name w:val="标题 字符"/>
    <w:basedOn w:val="24"/>
    <w:link w:val="21"/>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6.png"/><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26151-1F2E-4B4D-BA46-01B9AEEA04AE}">
  <ds:schemaRefs/>
</ds:datastoreItem>
</file>

<file path=docProps/app.xml><?xml version="1.0" encoding="utf-8"?>
<Properties xmlns="http://schemas.openxmlformats.org/officeDocument/2006/extended-properties" xmlns:vt="http://schemas.openxmlformats.org/officeDocument/2006/docPropsVTypes">
  <Template>tmp7.dotx</Template>
  <Pages>6</Pages>
  <Words>1777</Words>
  <Characters>2226</Characters>
  <Lines>23</Lines>
  <Paragraphs>6</Paragraphs>
  <TotalTime>0</TotalTime>
  <ScaleCrop>false</ScaleCrop>
  <LinksUpToDate>false</LinksUpToDate>
  <CharactersWithSpaces>2906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2025-12-16T03:21:00Z</dcterms:created>
  <dc:creator>邓睿瑞今天睡好了吗</dc:creator>
  <cp:lastModifiedBy>邓睿瑞今天睡好了吗</cp:lastModifiedBy>
  <dcterms:modified xsi:type="dcterms:W3CDTF">2025-12-16T03:22:13Z</dcterms:modified>
  <dc:title>室内热湿环境预计达标比例报告书</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466E9443F84A4B23BB7E91A6F750CE8D_11</vt:lpwstr>
  </property>
  <property fmtid="{D5CDD505-2E9C-101B-9397-08002B2CF9AE}" pid="4" name="KSOTemplateDocerSaveRecord">
    <vt:lpwstr>eyJoZGlkIjoiMmM0NDNiZTE0YzZjMGM1MGZhM2Y2NjAzM2FmNzAyNDQiLCJ1c2VySWQiOiIxMTY3NzUyNTU0In0=</vt:lpwstr>
  </property>
</Properties>
</file>