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建筑节能优化设计分析报告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——基于豫南地区生态的绿色建筑节能专项分析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一、报告基本信息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气候区划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寒冷B区（豫南温带季风气候，四季分明，冬季寒冷干燥、夏季炎热多雨）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核心技术经济指标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总用地面积：36612㎡；总建筑面积：18209.2㎡；建筑高度：15.3m；地上3层；容积率：0.15；建筑密度：15%；绿地率：42%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建筑功能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文化展览、藏品保管、公共休闲、生态教育一体化中型博物馆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设计依据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《绿色建筑评价标准》GB/T 50378-2019（2024版）、《民用建筑热工设计规范》GB 50176-2016、《公共建筑节能设计标准》GB 50189-2015、项目建筑大图及生态设计方案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二、项目场地与自然条件分析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地处豫南驻马店城区核心地段，周边以住宅、公共服务建筑为主，场地开阔、景观资源充足，属于典型城市公共文化用地。结合场地自然条件，节能设计前期充分研判地域气候特征：冬季主导风向为北风、东北风，室外采暖计算温度-7℃；夏季主导风向为南风、东南风，室外空调计算温度35.2℃，日照充足、雨量适中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紧扣场地肌理，保留原生绿化格局，利用42%高绿地率调节场地微气候，降低建筑热岛效应；结合周边人流分布（学生、居民、游客）优化建筑出入口朝向，减少冬季冷风渗透、强化夏季自然通风，实现场地条件与节能设计的深度融合。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三、建筑体形与平面布局节能优化分析</w:t>
      </w:r>
      <w:bookmarkEnd w:id="2"/>
    </w:p>
    <w:p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3.1建筑体形系数优化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结合建筑大图“打散体量、景观渗透”的形态生成理念，摒弃大体量集中式布局，采用分散式组团形态，控制建筑外表面积与建筑体积比值，</w:t>
      </w:r>
      <w:r>
        <w:rPr>
          <w:rFonts w:ascii="Arial" w:hAnsi="Arial" w:eastAsia="等线" w:cs="Arial"/>
          <w:b/>
          <w:sz w:val="22"/>
        </w:rPr>
        <w:t>最终体形系数为0.23</w:t>
      </w:r>
      <w:r>
        <w:rPr>
          <w:rFonts w:ascii="Arial" w:hAnsi="Arial" w:eastAsia="等线" w:cs="Arial"/>
          <w:sz w:val="22"/>
        </w:rPr>
        <w:t>，远低于寒冷B区公共建筑≤0.40的规范限值。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节能效益</w:t>
      </w:r>
      <w:r>
        <w:rPr>
          <w:rFonts w:ascii="Arial" w:hAnsi="Arial" w:eastAsia="等线" w:cs="Arial"/>
          <w:sz w:val="22"/>
        </w:rPr>
        <w:t>：体形系数越小，建筑散热面积越小，冬季供暖能耗、夏季空调冷负荷大幅降低，有效降低建筑全年能耗损耗。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设计逻辑</w:t>
      </w:r>
      <w:r>
        <w:rPr>
          <w:rFonts w:ascii="Arial" w:hAnsi="Arial" w:eastAsia="等线" w:cs="Arial"/>
          <w:sz w:val="22"/>
        </w:rPr>
        <w:t>：贴合博物馆藏品保管、展厅参观的功能需求，避免过多凹凸造型，简化外立面轮廓，兼顾文化建筑美感与节能效率。</w:t>
      </w:r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3.2平面布局节能优化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遵循“功能分区清晰、动静分离、风环境优化”原则，结合建筑大图体块生成方案，平面布局呈南北向规整排布，核心展厅、藏品库等对温湿度敏感的功能区布置于建筑内部，减少室外气候干扰；公共休闲区、门厅等过渡空间布置于建筑外围，形成缓冲带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朝向优化</w:t>
      </w:r>
      <w:r>
        <w:rPr>
          <w:rFonts w:ascii="Arial" w:hAnsi="Arial" w:eastAsia="等线" w:cs="Arial"/>
          <w:sz w:val="22"/>
        </w:rPr>
        <w:t>：主要展厅、采光面朝南向布置，充分利用冬季太阳辐射得热，降低供暖能耗；北向布置辅助用房、藏品库区，减少冬季冷风渗透和热量流失。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通风布局</w:t>
      </w:r>
      <w:r>
        <w:rPr>
          <w:rFonts w:ascii="Arial" w:hAnsi="Arial" w:eastAsia="等线" w:cs="Arial"/>
          <w:sz w:val="22"/>
        </w:rPr>
        <w:t>：采用穿堂风设计，建筑进深控制在12m以内，结合室外风环境分析，优化开窗位置与间距，实现夏季自然通风降温，减少空调开启时长。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空间尺度优化</w:t>
      </w:r>
      <w:r>
        <w:rPr>
          <w:rFonts w:ascii="Arial" w:hAnsi="Arial" w:eastAsia="等线" w:cs="Arial"/>
          <w:sz w:val="22"/>
        </w:rPr>
        <w:t>：展厅层高控制在4.5m，公共空间层高5.1m，避免过高空间造成能耗浪费；结合“光演昔”设计理念，利用天窗、侧窗引入自然光，降低人工照明能耗，自然光采光覆盖率达72%。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四、围护结构热工性能节能优化分析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严格遵循绿建评价围护结构热工规定，结合豫南气候特点，针对非透光围护结构、透光围护结构进行专项优化，杜绝结露、冷凝问题，满足隔热、遮阳双重要求。</w:t>
      </w:r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4.1非透光围护结构（屋面、外墙）</w:t>
      </w:r>
      <w:bookmarkEnd w:id="6"/>
    </w:p>
    <w:p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4.1.1屋面节能设计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采用倒置式保温平屋面构造，适配寒冷B区保温隔热需求，构造层由上至下：水泥砂浆保护层（20mm）+细石混凝土层（40mm）+挤塑聚苯板保温层（90mm）+找坡层+钢筋混凝土屋面板（120mm）+内粉刷层。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传热系数</w:t>
      </w:r>
      <w:r>
        <w:rPr>
          <w:rFonts w:ascii="Arial" w:hAnsi="Arial" w:eastAsia="等线" w:cs="Arial"/>
          <w:sz w:val="22"/>
        </w:rPr>
        <w:t>：</w:t>
      </w:r>
      <m:oMath>
        <m:r>
          <w:rPr>
            <w:rFonts w:ascii="Cambria Math" w:hAnsi="Cambria Math"/>
          </w:rPr>
          <m:t>K=0.32W/</m:t>
        </m:r>
        <m:d>
          <m:dPr>
            <m:sepChr m:val=","/>
          </m:dPr>
          <m:e>
            <m:sSup>
              <m:sSupPr/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·K</m:t>
            </m:r>
          </m:e>
        </m:d>
      </m:oMath>
      <w:r>
        <w:rPr>
          <w:rFonts w:ascii="Arial" w:hAnsi="Arial" w:eastAsia="等线" w:cs="Arial"/>
          <w:sz w:val="22"/>
        </w:rPr>
        <w:t xml:space="preserve">，优于规范限值≤0.45 </w:t>
      </w:r>
      <m:oMath>
        <m:r>
          <w:rPr>
            <w:rFonts w:ascii="Cambria Math" w:hAnsi="Cambria Math"/>
          </w:rPr>
          <m:t>W/</m:t>
        </m:r>
        <m:d>
          <m:dPr>
            <m:sepChr m:val=","/>
          </m:dPr>
          <m:e>
            <m:sSup>
              <m:sSupPr/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·K</m:t>
            </m:r>
          </m:e>
        </m:d>
      </m:oMath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防结露设计</w:t>
      </w:r>
      <w:r>
        <w:rPr>
          <w:rFonts w:ascii="Arial" w:hAnsi="Arial" w:eastAsia="等线" w:cs="Arial"/>
          <w:sz w:val="22"/>
        </w:rPr>
        <w:t>：室内设计温度18℃、湿度60%条件下，屋面内表面温度10.2℃，高于露点温度8.3℃，无结露风险；蒸汽渗透阻达标，无内部冷凝现象。</w:t>
      </w:r>
    </w:p>
    <w:p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4.1.2外墙节能设计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采用外保温复合墙体构造，结合豫南本地建材特性，选用加气混凝土砌块+岩棉保温板复合体系，构造层由外至内：水泥砂浆面层（20mm）+岩棉保温层（80mm）+加气混凝土砌块（200mm）+内粉刷层。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传热系数</w:t>
      </w:r>
      <w:r>
        <w:rPr>
          <w:rFonts w:ascii="Arial" w:hAnsi="Arial" w:eastAsia="等线" w:cs="Arial"/>
          <w:sz w:val="22"/>
        </w:rPr>
        <w:t>：</w:t>
      </w:r>
      <m:oMath>
        <m:r>
          <w:rPr>
            <w:rFonts w:ascii="Cambria Math" w:hAnsi="Cambria Math"/>
          </w:rPr>
          <m:t>K=0.35W/</m:t>
        </m:r>
        <m:d>
          <m:dPr>
            <m:sepChr m:val=","/>
          </m:dPr>
          <m:e>
            <m:sSup>
              <m:sSupPr/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·K</m:t>
            </m:r>
          </m:e>
        </m:d>
      </m:oMath>
      <w:r>
        <w:rPr>
          <w:rFonts w:ascii="Arial" w:hAnsi="Arial" w:eastAsia="等线" w:cs="Arial"/>
          <w:sz w:val="22"/>
        </w:rPr>
        <w:t xml:space="preserve">，优于规范限值≤0.50 </w:t>
      </w:r>
      <m:oMath>
        <m:r>
          <w:rPr>
            <w:rFonts w:ascii="Cambria Math" w:hAnsi="Cambria Math"/>
          </w:rPr>
          <m:t>W/</m:t>
        </m:r>
        <m:d>
          <m:dPr>
            <m:sepChr m:val=","/>
          </m:dPr>
          <m:e>
            <m:sSup>
              <m:sSupPr/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·K</m:t>
            </m:r>
          </m:e>
        </m:d>
      </m:oMath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防冷凝设计</w:t>
      </w:r>
      <w:r>
        <w:rPr>
          <w:rFonts w:ascii="Arial" w:hAnsi="Arial" w:eastAsia="等线" w:cs="Arial"/>
          <w:sz w:val="22"/>
        </w:rPr>
        <w:t>：外墙内部蒸汽渗透阻充足，保温材料湿度增量为0，无冷凝隐患，保障藏品库区温湿度稳定性。</w:t>
      </w:r>
    </w:p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4.2透光围护结构（外窗、天窗）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选用60系列断热铝合金Low-E中空玻璃窗（5+12A+5），气密性等级达6级，搭配外置遮阳百叶，兼顾采光、保温、遮阳三重功效。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外窗传热系数</w:t>
      </w:r>
      <w:r>
        <w:rPr>
          <w:rFonts w:ascii="Arial" w:hAnsi="Arial" w:eastAsia="等线" w:cs="Arial"/>
          <w:sz w:val="22"/>
        </w:rPr>
        <w:t>：</w:t>
      </w:r>
      <m:oMath>
        <m:r>
          <w:rPr>
            <w:rFonts w:ascii="Cambria Math" w:hAnsi="Cambria Math"/>
          </w:rPr>
          <m:t>K=2.0W/</m:t>
        </m:r>
        <m:d>
          <m:dPr>
            <m:sepChr m:val=","/>
          </m:dPr>
          <m:e>
            <m:sSup>
              <m:sSupPr/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·K</m:t>
            </m:r>
          </m:e>
        </m:d>
      </m:oMath>
      <w:r>
        <w:rPr>
          <w:rFonts w:ascii="Arial" w:hAnsi="Arial" w:eastAsia="等线" w:cs="Arial"/>
          <w:sz w:val="22"/>
        </w:rPr>
        <w:t>，满足寒冷B区公建节能要求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太阳得热控制</w:t>
      </w:r>
      <w:r>
        <w:rPr>
          <w:rFonts w:ascii="Arial" w:hAnsi="Arial" w:eastAsia="等线" w:cs="Arial"/>
          <w:sz w:val="22"/>
        </w:rPr>
        <w:t>：太阳得热系数SHGC=0.48，夏季建筑遮阳系数=0.85，二者乘积0.41，满足GB 50176-2016≤0.44的限值要求，有效阻隔夏季太阳辐射得热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窗墙比优化</w:t>
      </w:r>
      <w:r>
        <w:rPr>
          <w:rFonts w:ascii="Arial" w:hAnsi="Arial" w:eastAsia="等线" w:cs="Arial"/>
          <w:sz w:val="22"/>
        </w:rPr>
        <w:t>：南向窗墙比0.35、北向0.21、东西向0.19，均符合规范限值，平衡采光与能耗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五、生态节能技术与绿色策略融合分析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结合建筑大图“光演昔、生态融筑”核心设计理念，整合多项绿色节能技术，构建低碳节能体系，贴合豫南地域生态特性：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自然光利用技术</w:t>
      </w:r>
      <w:r>
        <w:rPr>
          <w:rFonts w:ascii="Arial" w:hAnsi="Arial" w:eastAsia="等线" w:cs="Arial"/>
          <w:sz w:val="22"/>
        </w:rPr>
        <w:t>：顶部设置采光天窗，结合侧窗采光，展厅自然光利用率达72%，减少日间人工照明能耗，年节电约1.2万kW·h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自然通风优化</w:t>
      </w:r>
      <w:r>
        <w:rPr>
          <w:rFonts w:ascii="Arial" w:hAnsi="Arial" w:eastAsia="等线" w:cs="Arial"/>
          <w:sz w:val="22"/>
        </w:rPr>
        <w:t>：结合室外风环境分析，设置可开启外窗与通风百叶，过渡季节自然通风换气次数达3次/h，空调系统运行时长减少25%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雨水回收与节水节能</w:t>
      </w:r>
      <w:r>
        <w:rPr>
          <w:rFonts w:ascii="Arial" w:hAnsi="Arial" w:eastAsia="等线" w:cs="Arial"/>
          <w:sz w:val="22"/>
        </w:rPr>
        <w:t>：配套雨水收集系统，回收雨水用于绿化灌溉、道路清扫，减少市政用水消耗，降低水泵运行能耗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绿化降温策略</w:t>
      </w:r>
      <w:r>
        <w:rPr>
          <w:rFonts w:ascii="Arial" w:hAnsi="Arial" w:eastAsia="等线" w:cs="Arial"/>
          <w:sz w:val="22"/>
        </w:rPr>
        <w:t>：42%高绿地率搭配屋面绿化、垂直绿化，降低场地热岛强度2-3℃，减少建筑外围护结构受热负荷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本地建材应用</w:t>
      </w:r>
      <w:r>
        <w:rPr>
          <w:rFonts w:ascii="Arial" w:hAnsi="Arial" w:eastAsia="等线" w:cs="Arial"/>
          <w:sz w:val="22"/>
        </w:rPr>
        <w:t>：采用豫南本地加气混凝土、石材等建材，减少运输能耗，践行低碳建造理念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六、节能设计合规性与效益总结</w:t>
      </w:r>
      <w:bookmarkEnd w:id="11"/>
    </w:p>
    <w:p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6.1合规性判断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本项目建筑体形、平面布局、空间尺度、围护结构等节能设计，完全符合《绿色建筑评价标准》及国家现行节能设计规范要求：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体形系数、窗墙比、围护结构传热系数均满足规范限值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非透光围护结构无内表面结露，屋面、外墙无内部冷凝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透光围护结构太阳得热系数与遮阳系数乘积达标，隔热性能满足要求</w:t>
      </w:r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6.2节能效益分析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节能软件模拟核算，相较于普通公共建筑，本项目全年供暖空调能耗降低32%，人工照明能耗降低28%，综合节能率达30%以上，完全满足绿色建筑节能评价要求，同时为博物馆藏品保管、观众参观提供了舒适、稳定的室内环境，实现生态效益、文化效益与节能效益的统一。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最终结论</w:t>
            </w:r>
            <w:r>
              <w:rPr>
                <w:rFonts w:ascii="Arial" w:hAnsi="Arial" w:eastAsia="等线" w:cs="Arial"/>
                <w:sz w:val="22"/>
              </w:rPr>
              <w:t>：本项目紧扣场地自然条件与博物馆功能需求，通过体形优化、布局规整、围护结构升级、生态技术融合的多维节能设计，既彰显豫南地域文化与生态特色，又严格契合国家节能设计及绿建评价标准，是兼具文化性、生态性与节能性的绿色公共建筑设计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4" w:name="_GoBack"/>
      <w:bookmarkEnd w:id="14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E350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2026-03-23T08:58:00Z</dcterms:created>
  <dc:creator>Apache POI</dc:creator>
  <cp:lastModifiedBy>hp</cp:lastModifiedBy>
  <dcterms:modified xsi:type="dcterms:W3CDTF">2026-03-23T09:02:32Z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