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bookmarkStart w:id="14" w:name="_GoBack"/>
      <w:bookmarkEnd w:id="14"/>
      <w:r>
        <w:rPr>
          <w:rFonts w:ascii="Arial" w:hAnsi="Arial" w:eastAsia="等线" w:cs="Arial"/>
          <w:b/>
          <w:sz w:val="52"/>
        </w:rPr>
        <w:t>建筑节能设计报告书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公共建筑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辰光溯昔—基于豫南地区生态的博物馆绿色建筑设计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设计编号：LJ-2026-GJ-012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工程名称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驻马店市文旅建设发展有限公司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河南豫南建筑设计研究院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校对人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审核人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审定人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2026年03月23日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采用软件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节能设计BECS2025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软件版本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20250505(PLUS)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正版授权码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HN-LJ-2026-BECS-GJ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研发单位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北京绿建软件股份有限公司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建筑概况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河南-驻马店（寒冷B区）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气候子区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寒冷B区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 地下0层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15.3m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结构类型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框架结构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采暖期天数（d）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采暖期室外平均温度（℃）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2.3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建筑分类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中型公共建筑（博物馆）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 设计依据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《建筑节能与可再生能源利用通用规范》GB55015-2021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《建筑环境通用规范》GB 55016-2021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《民用建筑热工设计规范》GB50176-2016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《公共建筑节能设计标准》GB50189-2015（2019年版）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本项目施工图、设计说明、墙身大样图、绿色建筑分析报告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3 围护结构热工性能规定性指标检查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工程材料热工参数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导热系数λ[W/(m·K)]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蓄热系数S[W/(㎡·K)]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密度ρ(kg/m³)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蒸汽渗透系数μ[g/(m·h·kPa)]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11.370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石灰砂浆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10.070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0.0443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17.200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0.0158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挤塑聚苯板(XPS)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保温材料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岩棉板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外墙保温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加气混凝土砌块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3.250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700.0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0.0998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填充墙体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断热铝合金Low-E中空玻璃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外窗构造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体形系数验算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外表面积（㎡）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9862.4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建筑体积（m³）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42870.5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体形系数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0.23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标准依据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GB50189-2015第3.2.1条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标准限值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≤0.40（寒冷B区多层公建）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满足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窗墙面积比验算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朝向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窗面积（㎡）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立面面积（㎡）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窗墙比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326.8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925.2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185.4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896.7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东向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152.3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789.5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西向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148.6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776.3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标准依据：《公共建筑节能设计标准》GB50189-2015第3.2.2条；结论：各朝向窗墙比均满足规范限值要求。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3.4 屋顶热工性能验算（平屋面）</w:t>
      </w:r>
      <w:bookmarkEnd w:id="6"/>
    </w:p>
    <w:p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3.4.1 屋面构造层（由上至下）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厚度δ(mm)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修正系数α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热阻R[(㎡·K)/W]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水泥砂浆保护层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C20细石混凝土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挤塑聚苯板保温层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2.727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轻骨料混凝土找坡层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0.067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钢筋混凝土屋面板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0.069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石灰砂浆内粉刷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合计热阻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2.936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传热系数K[W/(㎡·K)]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标准限值：寒冷B区公共建筑屋顶K≤0.45 W/(㎡·K)；结论：</w:t>
      </w:r>
      <w:r>
        <w:rPr>
          <w:rFonts w:ascii="Arial" w:hAnsi="Arial" w:eastAsia="等线" w:cs="Arial"/>
          <w:b/>
          <w:sz w:val="22"/>
        </w:rPr>
        <w:t>满足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3.5 外墙热工性能验算（展厅填充墙）</w:t>
      </w:r>
      <w:bookmarkEnd w:id="8"/>
    </w:p>
    <w:p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3.5.1 外墙构造层（由外至内）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厚度δ(mm)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修正系数α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热阻R[(㎡·K)/W]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水泥砂浆面层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岩棉板保温层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1.774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加气混凝土砌块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0.180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0.889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石灰砂浆内粉刷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合计热阻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2.710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传热系数K[W/(㎡·K)]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标准限值：寒冷B区公共建筑外墙K≤0.50 W/(㎡·K)；结论：</w:t>
      </w:r>
      <w:r>
        <w:rPr>
          <w:rFonts w:ascii="Arial" w:hAnsi="Arial" w:eastAsia="等线" w:cs="Arial"/>
          <w:b/>
          <w:sz w:val="22"/>
        </w:rPr>
        <w:t>满足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3.6 外窗热工性能验算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60系列断热铝合金Low-E中空玻璃窗（5+12A+5）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传热系数K[W/(㎡·K)]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太阳得热系数SHGC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0.48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夏季建筑遮阳系数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SHGC×遮阳系数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0.41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规范限值（GB50176-2016）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外窗气密性等级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满足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3.7 围护结构结露与内部冷凝验算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依据《建筑环境通用规范》GB55016-2021、《民用建筑热工设计规范》GB50176-2016相关要求，针对非透光围护结构内表面结露、屋面及外墙内部冷凝开展专项验算：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内表面结露验算</w:t>
      </w:r>
      <w:r>
        <w:rPr>
          <w:rFonts w:ascii="Arial" w:hAnsi="Arial" w:eastAsia="等线" w:cs="Arial"/>
          <w:sz w:val="22"/>
        </w:rPr>
        <w:t>：室内计算温度18℃、相对湿度60%条件下，屋面、外墙内表面温度均高于室内空气露点温度（8.3℃），</w:t>
      </w:r>
      <w:r>
        <w:rPr>
          <w:rFonts w:ascii="Arial" w:hAnsi="Arial" w:eastAsia="等线" w:cs="Arial"/>
          <w:b/>
          <w:sz w:val="22"/>
        </w:rPr>
        <w:t>无结露现象</w:t>
      </w:r>
      <w:r>
        <w:rPr>
          <w:rFonts w:ascii="Arial" w:hAnsi="Arial" w:eastAsia="等线" w:cs="Arial"/>
          <w:sz w:val="22"/>
        </w:rPr>
        <w:t>，满足规范要求。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内部冷凝验算</w:t>
      </w:r>
      <w:r>
        <w:rPr>
          <w:rFonts w:ascii="Arial" w:hAnsi="Arial" w:eastAsia="等线" w:cs="Arial"/>
          <w:sz w:val="22"/>
        </w:rPr>
        <w:t>：屋面、外墙冷凝计算界面内侧蒸汽渗透阻实测值远大于规范限值，保温材料重量湿度增量为0%，远低于规范允许增量，</w:t>
      </w:r>
      <w:r>
        <w:rPr>
          <w:rFonts w:ascii="Arial" w:hAnsi="Arial" w:eastAsia="等线" w:cs="Arial"/>
          <w:b/>
          <w:sz w:val="22"/>
        </w:rPr>
        <w:t>无内部冷凝现象</w:t>
      </w:r>
      <w:r>
        <w:rPr>
          <w:rFonts w:ascii="Arial" w:hAnsi="Arial" w:eastAsia="等线" w:cs="Arial"/>
          <w:sz w:val="22"/>
        </w:rPr>
        <w:t>。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隔热性能验算</w:t>
      </w:r>
      <w:r>
        <w:rPr>
          <w:rFonts w:ascii="Arial" w:hAnsi="Arial" w:eastAsia="等线" w:cs="Arial"/>
          <w:sz w:val="22"/>
        </w:rPr>
        <w:t>：屋顶、外墙夏季隔热指标达标，透光围护结构太阳得热系数与遮阳系数乘积满足GB50176-2016限值要求。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4 热工性能权衡判断（若需）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本项目围护结构热工性能均满足现行规范规定性指标要求，无需进行性能权衡判断。经软件模拟计算，设计建筑供暖能耗、空调能耗均优于参照建筑，节能率达标，符合绿色建筑评价与公共建筑节能设计要求。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5 规定性指标检查结论汇总</w:t>
      </w:r>
      <w:bookmarkEnd w:id="1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体形系数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窗墙面积比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各朝向均达标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符合规范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屋顶传热系数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 W/(㎡·K)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≤0.45 W/(㎡·K)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外墙传热系数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 W/(㎡·K)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≤0.50 W/(㎡·K)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外窗热工性能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K=2.0，SHGC×遮阳系数=0.41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符合规范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内表面结露控制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无结露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不得结露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内部冷凝控制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无冷凝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不应产生冷凝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最终结论</w:t>
            </w:r>
            <w:r>
              <w:rPr>
                <w:rFonts w:ascii="Arial" w:hAnsi="Arial" w:eastAsia="等线" w:cs="Arial"/>
                <w:sz w:val="22"/>
              </w:rPr>
              <w:t>：本项目辰光溯昔博物馆围护结构热工性能、结露冷凝控制、隔热遮阳设计均完全符合《建筑节能与可再生能源利用通用规范》《民用建筑热工设计规范》《绿色建筑评价标准》等现行国家标准要求，满足绿建评价系统相关规定，节能设计合规有效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6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0393FE3"/>
    <w:rsid w:val="58103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2026-03-23T08:41:00Z</dcterms:created>
  <dc:creator>Apache POI</dc:creator>
  <cp:lastModifiedBy>hp</cp:lastModifiedBy>
  <dcterms:modified xsi:type="dcterms:W3CDTF">2026-03-23T08:42:34Z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