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586A4">
      <w:pPr>
        <w:rPr>
          <w:rFonts w:hint="eastAsia"/>
        </w:rPr>
      </w:pPr>
      <w:r>
        <w:rPr>
          <w:rFonts w:hint="eastAsia"/>
        </w:rPr>
        <w:t>产品概况：明确水箱基本信息（规格：容积 3m³、直径 1.8m、高度 1.2m；材质：304 食品级不锈钢；结构：带密封盖、溢流管、排空管等），用途（适配博物馆生活饮用水储水，衔接一体化净水设备），执行标准（符合 GB/T 17219 涉水产品安全标准、GB 5749-2022 生活饮用水卫生标准）。</w:t>
      </w:r>
    </w:p>
    <w:p w14:paraId="1B2535E1">
      <w:pPr>
        <w:rPr>
          <w:rFonts w:hint="eastAsia"/>
        </w:rPr>
      </w:pPr>
      <w:r>
        <w:rPr>
          <w:rFonts w:hint="eastAsia"/>
        </w:rPr>
        <w:t>产品特性：重点说明食品级材质优势（无有毒有害物质、抗腐蚀、抗紫外线、内壁光滑无结垢），密封性能，防二次污染设计，以及适配博物馆场景的易维护、节能特点。</w:t>
      </w:r>
    </w:p>
    <w:p w14:paraId="4D8B7E70">
      <w:pPr>
        <w:rPr>
          <w:rFonts w:hint="eastAsia"/>
        </w:rPr>
      </w:pPr>
      <w:r>
        <w:rPr>
          <w:rFonts w:hint="eastAsia"/>
        </w:rPr>
        <w:t>安装说明：含安装环境要求（设备间干燥、通风、远离污染源），安装步骤（基础找平、水箱就位、管道连接、密封处理），管道接口适配要求（适配 DN50 不锈钢管道），安装注意事项（避免碰撞、密封严密，溢流管、排空管不与下水直接连通）。</w:t>
      </w:r>
    </w:p>
    <w:p w14:paraId="0E903317">
      <w:pPr>
        <w:rPr>
          <w:rFonts w:hint="eastAsia"/>
        </w:rPr>
      </w:pPr>
      <w:r>
        <w:rPr>
          <w:rFonts w:hint="eastAsia"/>
        </w:rPr>
        <w:t>操作规范：水箱注水、排水操作流程，水位控制（适配浮球式水位控制器），日常使用注意事项（避免空箱受力、防止异物进入、定期检查密封情况）。</w:t>
      </w:r>
    </w:p>
    <w:p w14:paraId="35EA1C0D">
      <w:pPr>
        <w:rPr>
          <w:rFonts w:hint="eastAsia"/>
        </w:rPr>
      </w:pPr>
      <w:r>
        <w:rPr>
          <w:rFonts w:hint="eastAsia"/>
        </w:rPr>
        <w:t>维护保养：日常巡检要点（每日检查有无泄漏、异味、锈蚀），定期清洗消毒（每半年至少 1 次，配套清洗工具使用方法），管道及密封件维护，易损件（密封垫等）更换方法。</w:t>
      </w:r>
    </w:p>
    <w:p w14:paraId="1761D4E4">
      <w:pPr>
        <w:rPr>
          <w:rFonts w:hint="eastAsia"/>
        </w:rPr>
      </w:pPr>
      <w:r>
        <w:rPr>
          <w:rFonts w:hint="eastAsia"/>
        </w:rPr>
        <w:t>安全警示：严禁用于非生活饮用水储水，严禁擅自改造水箱结构，清洗消毒后需冲洗达标方可使用，故障时及时停机并联系专业人员。</w:t>
      </w:r>
    </w:p>
    <w:p w14:paraId="2659CEC9">
      <w:pPr>
        <w:rPr>
          <w:rFonts w:hint="eastAsia"/>
        </w:rPr>
      </w:pPr>
      <w:r>
        <w:rPr>
          <w:rFonts w:hint="eastAsia"/>
        </w:rPr>
        <w:t>故障排查：常见故障（泄漏、水质异常、水位控制失灵）及对应解决方法，应急处置措施（如泄漏时的止水、排水流程）。</w:t>
      </w:r>
    </w:p>
    <w:p w14:paraId="05E650FA">
      <w:r>
        <w:rPr>
          <w:rFonts w:hint="eastAsia"/>
        </w:rPr>
        <w:t>售后保障：厂家资质、质保期限（不少于 1 年），售后联系方式，维修及更换服务流程，产品合格证明相关说明。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C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2026-03-20T11:45:42Z</dcterms:created>
  <dc:creator>庞佳妮</dc:creator>
  <cp:lastModifiedBy>XingHe</cp:lastModifiedBy>
  <dcterms:modified xsi:type="dcterms:W3CDTF">2026-03-20T11:45:47Z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5D5EB0ABB39B4EE7ADAC4C1FFABA58E0_12</vt:lpwstr>
  </property>
</Properties>
</file>