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/>
      </w:pPr>
      <w:r>
        <w:t>电冷源综合制冷性能系数（SCOP）计算书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项</w:t>
      </w:r>
      <w:bookmarkStart w:id="0" w:name="_GoBack"/>
      <w:bookmarkEnd w:id="0"/>
      <w:r>
        <w:rPr>
          <w:lang w:val="en-US" w:eastAsia="zh-CN"/>
        </w:rPr>
        <w:t>目名称：辰光溯昔—基于豫南地区生态的博物馆绿色建筑设计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工程地点：河南省驻马店市驿城区练江大道与白桥路交叉口西南角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建筑面积：18209.2㎡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建筑类型：公共建筑（博物馆）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气候分区：寒冷B区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计算依据：《公共建筑节能设计标准》GB 50189-2015、《绿色建筑评价标准》GB/T 50378-2019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/>
      </w:pPr>
      <w:r>
        <w:rPr>
          <w:lang w:val="en-US" w:eastAsia="zh-CN"/>
        </w:rPr>
        <w:t>计算日期：2026年3月24日</w:t>
      </w:r>
    </w:p>
    <w:p>
      <w:pPr>
        <w:pStyle w:val="3"/>
        <w:bidi w:val="0"/>
        <w:rPr/>
      </w:pPr>
      <w:r>
        <w:t>一、工程概况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本项目为豫南地区生态博物馆，总建筑面积18209.2㎡，地上3层，主要功能为展厅、文物库房、办公、接待、设备机房。空调系统采用风冷螺杆冷热水热泵机组+末端风机盘管+新风空调机组，按房间朝向、使用功能、空间分区实现分区分时、变流量、变风量节能控制，满足绿建“降低部分负荷、部分空间使用能耗”要求。</w:t>
      </w:r>
    </w:p>
    <w:p>
      <w:pPr>
        <w:pStyle w:val="3"/>
        <w:bidi w:val="0"/>
        <w:rPr/>
      </w:pPr>
      <w:r>
        <w:t>二、空调冷热源设备配置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冷热源形式：空气源热泵（风冷螺杆冷热水机组）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设计冷负荷：1450kW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设计热负荷：1260kW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机组配置：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1#机组：额定制冷量480kW，输入功率132kW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2#机组：额定制冷量480kW，输入功率132kW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3#机组：额定制冷量490kW，输入功率135kW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末端系统：风机盘管+新风空调机组（分区控制）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水泵配置：变频冷冻水泵、变频冷却水泵</w:t>
      </w:r>
    </w:p>
    <w:p>
      <w:pPr>
        <w:pStyle w:val="3"/>
        <w:bidi w:val="0"/>
        <w:rPr/>
      </w:pPr>
      <w:r>
        <w:t>三、计算公式与参数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依据GB 50189规定，电冷源综合制冷性能系数SCOP按下式计算：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空调系统总供冷量电冷源系统总消耗电能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计算条件：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室外空调计算温度：35.2℃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室内设计温度：26℃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部分负荷率：70%（博物馆典型运行工况）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水泵、风机等辅助设备功耗计入</w:t>
      </w:r>
    </w:p>
    <w:p>
      <w:pPr>
        <w:pStyle w:val="3"/>
        <w:bidi w:val="0"/>
        <w:rPr/>
      </w:pPr>
      <w:r>
        <w:t>四、实测与设计参数取值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机组额定能效比IPLV（综合部分负荷能效）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单台机组：IPLV=4.20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系统综合输配系数：0.92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设计供冷量：1450kW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主机总输入功率：399kW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水泵总功率：37kW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冷却风机总功率：24kW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辅助设备总功率：18kW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系统总耗电功率：399+37+24+18=478kW</w:t>
      </w:r>
    </w:p>
    <w:p>
      <w:pPr>
        <w:pStyle w:val="3"/>
        <w:bidi w:val="0"/>
        <w:rPr/>
      </w:pPr>
      <w:r>
        <w:t>五、电冷源综合制冷性能系数计算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SCOP=4781450​≈3.03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按GB 50189-2015寒冷地区公共建筑限值要求：SCOP≥2.80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结论：本项目SCOP=3.03＞2.80，满足规范要求。</w:t>
      </w:r>
    </w:p>
    <w:p>
      <w:pPr>
        <w:pStyle w:val="3"/>
        <w:bidi w:val="0"/>
        <w:rPr/>
      </w:pPr>
      <w:r>
        <w:t>六、分区控制与节能措施符合性（绿建评分项）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按朝向分区控制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南向大采光区：独立空调回路+遮阳联动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北向库房/办公区：单独温控、低温保护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东西向展厅：分时段启停控制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按空间分区控制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展厅区、办公区、库房区、设备区独立回路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部分空间使用时可单独启停，不影响其他区域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风机盘管、新风空调均配置温控器+电动阀，实现分区调节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系统节能措施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变频水泵、变频风机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部分负荷高效运行区间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分时、分区、分温区控制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满足“降低部分负荷、部分空间使用下能耗”要求</w:t>
      </w:r>
    </w:p>
    <w:p>
      <w:pPr>
        <w:pStyle w:val="3"/>
        <w:bidi w:val="0"/>
        <w:rPr/>
      </w:pPr>
      <w:r>
        <w:t>七、综合结论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本项目空调电冷源综合制冷性能系数SCOP=3.03，满足《公共建筑节能设计标准》GB 50189要求。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空调系统按房间朝向、使用功能细分区域，实现分区控制，符合绿色建筑评价节能规定。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lang w:val="en-US" w:eastAsia="zh-CN"/>
        </w:rPr>
      </w:pPr>
      <w:r>
        <w:rPr>
          <w:lang w:val="en-US" w:eastAsia="zh-CN"/>
        </w:rPr>
        <w:t>系统在部分负荷、部分空间使用工况下运行高效，能耗显著降低。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A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2026-03-24T07:31:43Z</dcterms:created>
  <dc:creator>hp</dc:creator>
  <cp:lastModifiedBy>hp</cp:lastModifiedBy>
  <dcterms:modified xsi:type="dcterms:W3CDTF">2026-03-24T07:36:29Z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