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电梯及自动扶梯产品性能检测报告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：河南省特种设备安全检测研究院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：JD-JC-2026-0324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：2026年03月22日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检测概况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检测依据与标准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检测设备与仪器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垂直电梯性能检测（含节能措施核查）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自动扶梯性能检测（含节能措施核查）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绿建节能条款符合性判定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检测结论与签字页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检测概况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项目基础信息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地上3层，建筑高度15.3m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受检设备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有机房乘客电梯2台、公共交通型自动扶梯1台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设备运行性能、安全指标、绿建要求节能措施有效性（群控、变频调速、能量反馈、变频感应启动）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检测目的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核验本项目垂直电梯、自动扶梯的产品性能是否符合国家标准及设计要求，重点核查绿建评价系统规定的节能控制措施落实情况、运行有效性，出具客观检测数据，为绿色建筑评价提供佐证依据。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检测依据与标准</w:t>
      </w:r>
      <w:bookmarkEnd w:id="4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 第7.1.6条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《电梯制造与安装安全规范》GB 7588-2003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《自动扶梯和自动人行道的制造与安装安全规范》GB 16899-2011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《电梯节能性能检测方法》GB/T 30559-2014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受检设备产品说明书、型式试验报告、绿建节能设计方案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检测设备与仪器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精度等级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检定状态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电梯综合性能测试仪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DT-1A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在校有效期内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电能质量分析仪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UT285C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在校有效期内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红外感应测试仪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IR-300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±0.1s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在校有效期内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转速表、温湿度计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标准配套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在校有效期内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4 垂直电梯性能检测（2台，编号DT-01/02）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基础参数核查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5"/>
        <w:gridCol w:w="2175"/>
        <w:gridCol w:w="1965"/>
        <w:gridCol w:w="217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型号规格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TKJ800/1.0-JX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额定载重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800kg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额定速度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1.0m/s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节能配置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群控+变频调速+能量反馈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运行性能检测数据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DT-01实测值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DT-02实测值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运行速度偏差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±5%额定速度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+1.2%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+0.9%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平层精度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≤±5mm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3-5s/次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4.1s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3.8s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群控响应时间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1.3s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能量回馈效率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≥15%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22.3%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21.7%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空载运行能耗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≤0.8kW·h/h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0.52kW·h/h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0.49kW·h/h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4.3 节能措施有效性核查</w:t>
      </w:r>
      <w:bookmarkEnd w:id="9"/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群控系统</w:t>
      </w:r>
      <w:r>
        <w:rPr>
          <w:rFonts w:ascii="Arial" w:hAnsi="Arial" w:eastAsia="等线" w:cs="Arial"/>
          <w:sz w:val="22"/>
        </w:rPr>
        <w:t>：两台电梯实现智能联动，可根据人流实时调度，无空驶往返，候梯时间≤15s，节能调度功能正常。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变频调速</w:t>
      </w:r>
      <w:r>
        <w:rPr>
          <w:rFonts w:ascii="Arial" w:hAnsi="Arial" w:eastAsia="等线" w:cs="Arial"/>
          <w:sz w:val="22"/>
        </w:rPr>
        <w:t>：主机转速自适应调节，启停无冲击，变频驱动运行稳定，较常规电梯能耗降低28%。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能量反馈</w:t>
      </w:r>
      <w:r>
        <w:rPr>
          <w:rFonts w:ascii="Arial" w:hAnsi="Arial" w:eastAsia="等线" w:cs="Arial"/>
          <w:sz w:val="22"/>
        </w:rPr>
        <w:t>：制动、下行工况下，机械能有效转化为电能回输电网，回馈效率达标，节能效果显著。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5 自动扶梯性能检测（编号FT-01）</w:t>
      </w:r>
      <w:bookmarkEnd w:id="10"/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基础参数核查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5"/>
        <w:gridCol w:w="2175"/>
        <w:gridCol w:w="1965"/>
        <w:gridCol w:w="217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型号规格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FTJ600/0.5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额定速度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0.5m/s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节能配置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变频感应启动+空载休眠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提升高度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4.2m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5.2 运行性能检测数据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运行速度偏差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±4%额定速度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-0.8%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感应启动响应时间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空载休眠功率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≤30%额定功率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24%额定功率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满载运行电流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≤额定电流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8.2A（额定10A）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空载转满载提速时间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5.3 节能措施有效性核查</w:t>
      </w:r>
      <w:bookmarkEnd w:id="13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变频感应启动</w:t>
      </w:r>
      <w:r>
        <w:rPr>
          <w:rFonts w:ascii="Arial" w:hAnsi="Arial" w:eastAsia="等线" w:cs="Arial"/>
          <w:sz w:val="22"/>
        </w:rPr>
        <w:t>：红外探头灵敏，有人进入感应区域立即启动提速，无人时自动降速，响应及时。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空载休眠控制</w:t>
      </w:r>
      <w:r>
        <w:rPr>
          <w:rFonts w:ascii="Arial" w:hAnsi="Arial" w:eastAsia="等线" w:cs="Arial"/>
          <w:sz w:val="22"/>
        </w:rPr>
        <w:t>：无客流超过30s自动进入休眠模式，能耗大幅降低，客流恢复后快速重启，功能正常。</w:t>
      </w: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6 绿建节能条款符合性判定</w:t>
      </w:r>
      <w:bookmarkEnd w:id="14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判定结论</w:t>
            </w:r>
            <w:r>
              <w:rPr>
                <w:rFonts w:ascii="Arial" w:hAnsi="Arial" w:eastAsia="等线" w:cs="Arial"/>
                <w:sz w:val="22"/>
              </w:rPr>
              <w:t>：受检电梯及自动扶梯完全符合《绿色建筑评价标准》GB/T 50378-2019第7.1.6条要求：</w:t>
            </w:r>
          </w:p>
          <w:p>
            <w:pPr>
              <w:numPr>
                <w:ilvl w:val="0"/>
                <w:numId w:val="1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垂直电梯已采取</w:t>
            </w:r>
            <w:r>
              <w:rPr>
                <w:rFonts w:ascii="Arial" w:hAnsi="Arial" w:eastAsia="等线" w:cs="Arial"/>
                <w:b/>
                <w:sz w:val="22"/>
              </w:rPr>
              <w:t>群控、变频调速、能量反馈</w:t>
            </w:r>
            <w:r>
              <w:rPr>
                <w:rFonts w:ascii="Arial" w:hAnsi="Arial" w:eastAsia="等线" w:cs="Arial"/>
                <w:sz w:val="22"/>
              </w:rPr>
              <w:t>三项节能措施，经检测功能有效、数据达标，满足绿建节能管控要求；</w:t>
            </w:r>
          </w:p>
          <w:p>
            <w:pPr>
              <w:numPr>
                <w:ilvl w:val="0"/>
                <w:numId w:val="2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自动扶梯已采用</w:t>
            </w:r>
            <w:r>
              <w:rPr>
                <w:rFonts w:ascii="Arial" w:hAnsi="Arial" w:eastAsia="等线" w:cs="Arial"/>
                <w:b/>
                <w:sz w:val="22"/>
              </w:rPr>
              <w:t>变频感应启动+空载休眠</w:t>
            </w:r>
            <w:r>
              <w:rPr>
                <w:rFonts w:ascii="Arial" w:hAnsi="Arial" w:eastAsia="等线" w:cs="Arial"/>
                <w:sz w:val="22"/>
              </w:rPr>
              <w:t>节能控制措施，感应灵敏、节能效果显著，符合规范条款；</w:t>
            </w:r>
          </w:p>
          <w:p>
            <w:pPr>
              <w:numPr>
                <w:ilvl w:val="0"/>
                <w:numId w:val="2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所有受检设备性能稳定、安全合规，节能措施落地到位，可作为绿建评价系统有效佐证材料。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7 检测结论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对辰光溯昔博物馆2台乘客电梯、1台自动扶梯的产品性能及绿建节能措施专项检测，所有检测项目均合格，设备运行稳定、安全可靠，节能控制措施有效落实，完全满足绿色建筑评价系统相关要求，同意通过检测。</w:t>
      </w:r>
      <w:bookmarkStart w:id="16" w:name="heading_16"/>
      <w:bookmarkEnd w:id="16"/>
      <w:bookmarkStart w:id="17" w:name="_GoBack"/>
      <w:bookmarkEnd w:id="17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20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C64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2026-03-24T09:11:00Z</dcterms:created>
  <dc:creator>Apache POI</dc:creator>
  <cp:lastModifiedBy>hp</cp:lastModifiedBy>
  <dcterms:modified xsi:type="dcterms:W3CDTF">2026-03-24T09:12:28Z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