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C41F">
      <w:pPr>
        <w:pStyle w:val="2"/>
        <w:keepNext w:val="0"/>
        <w:keepLines w:val="0"/>
        <w:widowControl/>
        <w:suppressLineNumbers w:val="0"/>
      </w:pPr>
      <w:r>
        <w:t>能源管理系统产品形式检验报告（含使用维护、监测数据及运行记录）</w:t>
      </w:r>
    </w:p>
    <w:p w14:paraId="13F3FC5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报告编号：JYZJ-2026-0320</w:t>
      </w:r>
    </w:p>
    <w:p w14:paraId="2AC6006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检验日期：2026年3月15日 - 2026年3月19日</w:t>
      </w:r>
    </w:p>
    <w:p w14:paraId="3EF6016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报告出具日期：2026年3月20日</w:t>
      </w:r>
    </w:p>
    <w:p w14:paraId="221CC0BB">
      <w:pPr>
        <w:keepNext w:val="0"/>
        <w:keepLines w:val="0"/>
        <w:widowControl/>
        <w:suppressLineNumbers w:val="0"/>
        <w:ind w:firstLine="240" w:firstLineChars="10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抽样数量：3套（抽样编号：CY-2026-0315-01/02/03）</w:t>
      </w:r>
    </w:p>
    <w:p w14:paraId="3CCF7ED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检验依据：GB/T 25000.51-2016《系统与软件工程 系统与软件质量要求和评价》、DL/T 2336-2021《电力监控系统设备及软件网络安全检测要求》、GB/T 30966-2014《能源管理系统 技术要求》、产品技术规范（Q/XXX 001-2026）</w:t>
      </w:r>
    </w:p>
    <w:p w14:paraId="31D6F3D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检验结论：经检验，所抽样品的各项检验项目均符合检验依据要求，判定该批次能源管理系统产品形式检验合格。</w:t>
      </w:r>
    </w:p>
    <w:p w14:paraId="2D50B4B9">
      <w:pPr>
        <w:pStyle w:val="2"/>
        <w:keepNext w:val="0"/>
        <w:keepLines w:val="0"/>
        <w:widowControl/>
        <w:suppressLineNumbers w:val="0"/>
        <w:jc w:val="left"/>
      </w:pPr>
      <w:r>
        <w:t>一、检验概述</w:t>
      </w:r>
    </w:p>
    <w:p w14:paraId="77D6DA0D">
      <w:pPr>
        <w:pStyle w:val="3"/>
        <w:keepNext w:val="0"/>
        <w:keepLines w:val="0"/>
        <w:widowControl/>
        <w:suppressLineNumbers w:val="0"/>
        <w:jc w:val="left"/>
      </w:pPr>
      <w:r>
        <w:t>1.1 检验目的</w:t>
      </w:r>
    </w:p>
    <w:p w14:paraId="4A2FB75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照国家相关标准、行业规范及产品技术要求，对XXX能源科技有限公司生产的EMS-2026型能源管理系统进行形式检验，全面考核该产品的质量一致性、性能指标、安全性能及功能完整性，验证产品是否符合批量生产的质量要求，为产品出厂、市场准入及质量监督提供依据。</w:t>
      </w:r>
    </w:p>
    <w:p w14:paraId="3D213695">
      <w:pPr>
        <w:pStyle w:val="3"/>
        <w:keepNext w:val="0"/>
        <w:keepLines w:val="0"/>
        <w:widowControl/>
        <w:suppressLineNumbers w:val="0"/>
        <w:jc w:val="left"/>
      </w:pPr>
      <w:r>
        <w:t>1.2 检验范围</w:t>
      </w:r>
    </w:p>
    <w:p w14:paraId="3CB92B8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覆盖EMS-2026型能源管理系统的全部关键项目，包括产品外观与结构、硬件性能、软件功能、数据采集与处理、网络安全、环境适应性、可靠性、能耗指标及文档完整性，具体检验项目详见本报告“检验项目及结果”章节。</w:t>
      </w:r>
    </w:p>
    <w:p w14:paraId="71CCF90A">
      <w:pPr>
        <w:pStyle w:val="3"/>
        <w:keepNext w:val="0"/>
        <w:keepLines w:val="0"/>
        <w:widowControl/>
        <w:suppressLineNumbers w:val="0"/>
        <w:jc w:val="left"/>
      </w:pPr>
      <w:r>
        <w:t>1.3 检验环境</w:t>
      </w:r>
    </w:p>
    <w:p w14:paraId="44668B3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AA2E4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环境温度：23℃±2℃</w:t>
      </w:r>
    </w:p>
    <w:p w14:paraId="52CD752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FAC771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4B6E8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相对湿度：55%±5%</w:t>
      </w:r>
    </w:p>
    <w:p w14:paraId="20B5CF1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8B100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9FAEEB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大气压力：86kPa - 106kPa</w:t>
      </w:r>
    </w:p>
    <w:p w14:paraId="7399B08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E822E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3CDA04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电源条件：AC 220V±10%，50Hz±1Hz，接地电阻≤4Ω</w:t>
      </w:r>
    </w:p>
    <w:p w14:paraId="036AF0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9FC0B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E9CCD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检验场地：XXX质量检验检测有限公司电子检验实验室（实验室资质编号：XXX）</w:t>
      </w:r>
    </w:p>
    <w:p w14:paraId="5D43A84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16557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273C4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检验设备：数据采集分析仪、网络安全测试仪、高低温试验箱、电磁兼容测试仪、功耗测试仪等（所有设备均在检定有效期内，检定证书编号详见附件）</w:t>
      </w:r>
    </w:p>
    <w:p w14:paraId="29FA1D3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2DB4045">
      <w:pPr>
        <w:pStyle w:val="3"/>
        <w:keepNext w:val="0"/>
        <w:keepLines w:val="0"/>
        <w:widowControl/>
        <w:suppressLineNumbers w:val="0"/>
        <w:jc w:val="left"/>
      </w:pPr>
      <w:r>
        <w:t>1.4 抽样说明</w:t>
      </w:r>
    </w:p>
    <w:p w14:paraId="08978BF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采用随机抽样方式，从XXX能源科技有限公司成品仓库待出厂的EMS-2026型能源管理系统中，随机抽取3套作为检验样品，抽样过程由委托单位代表、检验机构抽样人员共同见证，抽样记录完整、有效，抽样样品具有代表性，可反映该批次产品的整体质量水平。</w:t>
      </w:r>
    </w:p>
    <w:p w14:paraId="77B15120">
      <w:pPr>
        <w:pStyle w:val="2"/>
        <w:keepNext w:val="0"/>
        <w:keepLines w:val="0"/>
        <w:widowControl/>
        <w:suppressLineNumbers w:val="0"/>
        <w:jc w:val="left"/>
      </w:pPr>
      <w:r>
        <w:t>二、产品概况</w:t>
      </w:r>
    </w:p>
    <w:p w14:paraId="7656FCF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EMS-2026型能源管理系统是一款集能源数据采集、监测、分析、优化、管控于一体的智能化系统，主要由硬件终端（数据采集器、传感器、网关）、软件平台（云端管理平台、本地监控终端）及配套附件组成，适用于工业企业、商业建筑、公共设施等场景的能源（电力、水、燃气、热力等）综合管理，可实现能源消耗实时监测、能耗统计分析、异常预警、节能优化等功能，助力用户提升能源利用效率、降低能源消耗。</w:t>
      </w:r>
    </w:p>
    <w:p w14:paraId="332E38E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产品主要技术参数：</w:t>
      </w:r>
    </w:p>
    <w:p w14:paraId="5B38D49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878624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数据采集精度：≤±0.5%</w:t>
      </w:r>
    </w:p>
    <w:p w14:paraId="225135E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31F7F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3EA37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采集频率：1次/秒 - 1次/分钟（可自定义）</w:t>
      </w:r>
    </w:p>
    <w:p w14:paraId="4978B32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11064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CC691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通信方式：4G/5G、以太网、RS485、LoRa等（多模式兼容）</w:t>
      </w:r>
    </w:p>
    <w:p w14:paraId="24F7AD5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7832F1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3EF5D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软件运行环境：Windows Server 2019及以上、Linux CentOS 8.0及以上</w:t>
      </w:r>
    </w:p>
    <w:p w14:paraId="482FC1E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10A60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32B37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硬件工作温度：-20℃ - 60℃</w:t>
      </w:r>
    </w:p>
    <w:p w14:paraId="0CC2A52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CD68C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DA362A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系统响应时间：≤1秒（本地）、≤3秒（云端）</w:t>
      </w:r>
    </w:p>
    <w:p w14:paraId="3A3D11D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3DE21C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E0662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年平均无故障工作时间（MTBF）：≥20000小时</w:t>
      </w:r>
    </w:p>
    <w:p w14:paraId="74ABAA4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D3CD6E1">
      <w:pPr>
        <w:pStyle w:val="2"/>
        <w:keepNext w:val="0"/>
        <w:keepLines w:val="0"/>
        <w:widowControl/>
        <w:suppressLineNumbers w:val="0"/>
        <w:jc w:val="left"/>
      </w:pPr>
      <w:r>
        <w:t>三、检验项目及结果</w:t>
      </w:r>
    </w:p>
    <w:p w14:paraId="3B16079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本次检验严格按照检验依据，对3套抽样样品逐项进行检验，所有检验项目均进行3次重复测试，取平均值作为最终检验结果，具体检验项目、检验方法、标准要求及检验结果如下表所示：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"/>
        <w:gridCol w:w="574"/>
        <w:gridCol w:w="927"/>
        <w:gridCol w:w="1550"/>
        <w:gridCol w:w="1223"/>
        <w:gridCol w:w="365"/>
      </w:tblGrid>
      <w:tr w14:paraId="10BB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43C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474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86E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检验方法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F2F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C55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检验结果（3套样品平均值）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34D8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合格判定</w:t>
            </w:r>
          </w:p>
        </w:tc>
      </w:tr>
      <w:tr w14:paraId="175C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141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B50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外观与结构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652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目测观察产品外观、结构，用手触摸检查零部件装配情况，核对零部件数量及规格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D98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外观无划痕、变形、掉漆，表面整洁；2. 零部件装配牢固，无松动、脱落；3. 接口、按键布局合理，标识清晰；4. 外壳防护等级≥IP54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74A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外观整洁无瑕疵，零部件装配牢固，接口标识清晰，外壳防护等级IP55，符合要求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AB8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FF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620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F74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硬件性能（数据采集器）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800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采用数据采集分析仪，测试采集器的采集精度、响应速度，模拟不同工况下的采集稳定性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8C4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采集精度≤±0.5%；2. 响应时间≤0.5秒；3. 连续工作72小时无数据丢失、无异常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7D9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采集精度±0.3%，响应时间0.3秒，连续工作72小时无异常，符合要求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60D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33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48C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558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软件功能 - 数据采集与统计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771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搭建模拟能源环境，测试系统对电力、水、燃气等能源数据的采集、存储、统计功能，核查数据准确性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B72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可实现多类型能源数据采集，采集无遗漏；2. 数据存储时间≥1年，支持历史数据查询；3. 能耗统计（日/周/月/年）准确，误差≤1%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51D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可采集多类型能源数据，存储时间1.5年，能耗统计误差±0.8%，符合要求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995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999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40E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E75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软件功能 - 监测与预警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7DF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设置能源消耗阈值，模拟能耗异常场景，测试系统实时监测、异常报警及预警推送功能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F59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可实时显示能源消耗数据，界面清晰、数据更新及时；2. 能耗异常时，10秒内发出声光报警，同时推送预警信息至指定终端；3. 支持预警阈值自定义设置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E45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实时监测正常，异常报警响应时间8秒，预警信息推送及时，支持阈值自定义，符合要求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277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28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756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429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软件功能 - 分析与优化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00D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导入历史能耗数据，测试系统能耗分析、节能建议生成功能，验证分析结果的合理性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8FF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可生成能耗趋势图、能耗对比分析报告；2. 能根据能耗数据提出合理的节能优化建议；3. 分析结果误差≤2%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A3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可生成完整分析报告及节能建议，分析结果误差±1.5%，符合要求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92C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1E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9C3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474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网络安全性能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A18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采用网络安全测试仪，进行漏洞扫描、渗透测试、身份认证及访问控制测试，核查数据加密情况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149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无高危安全漏洞，中危漏洞≤2个；2. 支持身份认证、权限分级管理；3. 数据传输采用加密协议（AES-256），数据存储加密；4. 符合DL/T 2336-2021相关要求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24A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无高危漏洞，中危漏洞1个（可修复），支持身份认证及权限管理，数据传输与存储加密，符合DL/T 2336-2021要求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73C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C1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B3D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9E0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环境适应性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794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将样品放入高低温试验箱，模拟-20℃、60℃极端温度，持续24小时；模拟湿度90%RH，持续24小时，测试产品工作状态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4CA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极端温度、高湿度环境下，产品正常工作，无故障、无数据丢失，性能指标无明显变化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115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极端环境下产品工作正常，无故障，性能稳定，符合要求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496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45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F87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EE6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可靠性测试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930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让样品连续满负荷工作168小时（7天），监测产品工作状态、数据传输及存储情况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93A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连续工作168小时无故障，数据传输稳定，无丢失、无错误，MTBF≥20000小时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FA1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连续工作168小时无故障，MTBF=22000小时，符合要求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B4E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950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CC7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BE3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能耗指标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78E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采用功耗测试仪，测试系统待机及工作状态下的能耗，计算平均能耗值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F77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待机功耗≤5W；2. 工作功耗≤20W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380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待机功耗3.2W，工作功耗16.8W，符合要求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0DD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DB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0BF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AC4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文档完整性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48B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核查产品说明书、技术规范、安装手册、校准证书、质量检验报告等配套文档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5EE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文档齐全、规范，内容完整，符合产品技术要求及相关标准，可指导产品安装、使用、维护；同时包含能源绩效量化表述及测量验证方法说明，符合相关审核要求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572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配套文档齐全、规范，内容完整，包含能源绩效相关表述及测量验证方法，符合要求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05B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2314A638">
      <w:pPr>
        <w:pStyle w:val="3"/>
        <w:keepNext w:val="0"/>
        <w:keepLines w:val="0"/>
        <w:widowControl/>
        <w:suppressLineNumbers w:val="0"/>
        <w:jc w:val="left"/>
      </w:pPr>
      <w:r>
        <w:t>3.1 检验结果汇总</w:t>
      </w:r>
    </w:p>
    <w:p w14:paraId="4DD3CF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本次检验共涉及10项核心检验项目，3套抽样样品的所有检验项目均符合GB/T 25000.51-2016、DL/T 2336-2021、GB/T 30966-2014及产品技术规范要求，无不合格项目，检验结果均达标。</w:t>
      </w:r>
    </w:p>
    <w:p w14:paraId="51A35E9F">
      <w:pPr>
        <w:pStyle w:val="3"/>
        <w:keepNext w:val="0"/>
        <w:keepLines w:val="0"/>
        <w:widowControl/>
        <w:suppressLineNumbers w:val="0"/>
        <w:jc w:val="left"/>
      </w:pPr>
      <w:r>
        <w:t>3.2 异常情况说明</w:t>
      </w:r>
    </w:p>
    <w:p w14:paraId="6CDBC4B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过程中，3套样品均无异常故障，网络安全测试中发现1个中危漏洞，经检验机构与委托单位确认，该漏洞可通过软件升级修复，不影响产品正常使用及安全性，不属于不合格项目，委托单位承诺在产品出厂前完成漏洞修复。</w:t>
      </w:r>
    </w:p>
    <w:p w14:paraId="3055B2F3">
      <w:pPr>
        <w:pStyle w:val="2"/>
        <w:keepNext w:val="0"/>
        <w:keepLines w:val="0"/>
        <w:widowControl/>
        <w:suppressLineNumbers w:val="0"/>
        <w:jc w:val="left"/>
      </w:pPr>
      <w:r>
        <w:t>四、检验结论</w:t>
      </w:r>
    </w:p>
    <w:p w14:paraId="5A8D30F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依据GB/T 25000.51-2016《系统与软件工程 系统与软件质量要求和评价》、DL/T 2336-2021《电力监控系统设备及软件网络安全检测要求》、GB/T 30966-2014《能源管理系统 技术要求》及产品技术规范（Q/XXX 001-2026），对XXX能源科技有限公司生产的EMS-2026型能源管理系统（抽样编号：CY-2026-0315-01/02/03）进行形式检验，所抽样品的外观与结构、硬件性能、软件功能、网络安全、环境适应性、可靠性、能耗指标及文档完整性等各项检验项目均符合检验依据要求，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判定该批次能源管理系统产品形式检验合格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4D4B171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报告仅对本次抽样样品负责，检验结果仅适用于该批次产品；委托单位应严格按照产品技术规范及相关标准组织生产，加强生产过程质量控制，确保产品质量一致性；产品出厂前需完成网络安全中危漏洞修复，确保产品安全可靠。</w:t>
      </w:r>
    </w:p>
    <w:p w14:paraId="2B399A78">
      <w:pPr>
        <w:pStyle w:val="2"/>
        <w:keepNext w:val="0"/>
        <w:keepLines w:val="0"/>
        <w:widowControl/>
        <w:suppressLineNumbers w:val="0"/>
        <w:jc w:val="left"/>
      </w:pPr>
      <w:r>
        <w:t>五、附件</w:t>
      </w:r>
    </w:p>
    <w:p w14:paraId="057CDA5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6A950F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附件1：检验设备检定证书复印件</w:t>
      </w:r>
    </w:p>
    <w:p w14:paraId="462A668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A055EB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FB0C8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附件2：抽样记录单</w:t>
      </w:r>
    </w:p>
    <w:p w14:paraId="2FF0FCB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51936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8607F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附件3：网络安全漏洞检测详细报告</w:t>
      </w:r>
    </w:p>
    <w:p w14:paraId="2BEA26A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69E63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342EF6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附件4：委托单位资质证明复印件</w:t>
      </w:r>
    </w:p>
    <w:p w14:paraId="70B7153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2FE59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7429B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附件5：产品技术规范（Q/XXX 001-2026）复印件</w:t>
      </w:r>
    </w:p>
    <w:p w14:paraId="45831AE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D2F88B2">
      <w:pPr>
        <w:pStyle w:val="2"/>
        <w:keepNext w:val="0"/>
        <w:keepLines w:val="0"/>
        <w:widowControl/>
        <w:suppressLineNumbers w:val="0"/>
        <w:jc w:val="left"/>
      </w:pPr>
      <w:r>
        <w:t>六、签字确认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0"/>
        <w:gridCol w:w="1160"/>
        <w:gridCol w:w="1160"/>
        <w:gridCol w:w="1160"/>
      </w:tblGrid>
      <w:tr w14:paraId="61B7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9FB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检验员签字：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928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19A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检验日期：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B17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__________</w:t>
            </w:r>
          </w:p>
        </w:tc>
      </w:tr>
      <w:tr w14:paraId="45F2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485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审核员签字：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97A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DC5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审核日期：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0C9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__________</w:t>
            </w:r>
          </w:p>
        </w:tc>
      </w:tr>
      <w:tr w14:paraId="7E38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5CA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检验机构负责人签字：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E56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__________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90E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报告批准日期：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E48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__________</w:t>
            </w:r>
          </w:p>
        </w:tc>
      </w:tr>
      <w:tr w14:paraId="0372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21B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检验机构盖章：</w:t>
            </w:r>
          </w:p>
        </w:tc>
        <w:tc>
          <w:tcPr>
            <w:tcW w:w="0" w:type="auto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FCA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__________（盖章处）</w:t>
            </w:r>
          </w:p>
        </w:tc>
      </w:tr>
    </w:tbl>
    <w:p w14:paraId="0A7B000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备注：本报告一式三份，检验机构一份、委托单位两份，具有同等法律效力；本报告不得涂改、伪造，否则无效；若对检验结果有异议，可在报告出具之日起15个工作日内，向本检验机构提出复检申请。</w:t>
      </w:r>
    </w:p>
    <w:p w14:paraId="2534B5BB">
      <w:pPr>
        <w:pStyle w:val="2"/>
        <w:keepNext w:val="0"/>
        <w:keepLines w:val="0"/>
        <w:widowControl/>
        <w:suppressLineNumbers w:val="0"/>
        <w:jc w:val="left"/>
      </w:pPr>
      <w:r>
        <w:t>七、能源管理系统使用和维护管理制度</w:t>
      </w:r>
    </w:p>
    <w:p w14:paraId="04A8EC8A">
      <w:pPr>
        <w:pStyle w:val="3"/>
        <w:keepNext w:val="0"/>
        <w:keepLines w:val="0"/>
        <w:widowControl/>
        <w:suppressLineNumbers w:val="0"/>
        <w:jc w:val="left"/>
      </w:pPr>
      <w:r>
        <w:t>7.1 总则</w:t>
      </w:r>
    </w:p>
    <w:p w14:paraId="70DACFE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目的：规范EMS-2026型能源管理系统（以下简称“系统”）的使用、操作及维护流程，保障系统长期稳定、精准运行，确保能源数据采集、监测、分析等功能正常发挥，延长系统使用寿命，为能源管理工作提供可靠支撑。</w:t>
      </w:r>
    </w:p>
    <w:p w14:paraId="2E17F4E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适用范围：本制度适用于所有使用、操作、维护系统的人员（包括操作人员、维护人员、管理人员），涵盖系统硬件（数据采集器、传感器、网关等）、软件（云端管理平台、本地监控终端）及配套附件的使用与维护。</w:t>
      </w:r>
    </w:p>
    <w:p w14:paraId="3B027DE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责任分工：明确操作人员负责系统日常操作、数据查看及简单异常上报；维护人员负责系统定期巡检、故障排查及维护保养；管理人员负责制度落实、人员培训及监督检查。</w:t>
      </w:r>
    </w:p>
    <w:p w14:paraId="6EE917A8">
      <w:pPr>
        <w:pStyle w:val="3"/>
        <w:keepNext w:val="0"/>
        <w:keepLines w:val="0"/>
        <w:widowControl/>
        <w:suppressLineNumbers w:val="0"/>
        <w:jc w:val="left"/>
      </w:pPr>
      <w:r>
        <w:t>7.2 使用管理规范</w:t>
      </w:r>
    </w:p>
    <w:p w14:paraId="4C3782E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操作人员资质：操作人员需经专业培训，熟悉系统操作流程、功能及注意事项，考核合格后方可上岗；严禁未经培训人员操作系统。</w:t>
      </w:r>
    </w:p>
    <w:p w14:paraId="070A4A2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日常操作要求：</w:t>
      </w:r>
    </w:p>
    <w:p w14:paraId="044288A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9F272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开机顺序：先开启电源，再启动系统硬件终端，最后登录软件平台，确认各模块正常运行后再进行操作。</w:t>
      </w:r>
    </w:p>
    <w:p w14:paraId="1615B63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3E2DEC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7A9CF8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操作规范：严格按照系统操作手册执行，严禁随意修改系统参数、删除数据、更改权限设置；严禁在系统终端安装无关软件、插入不明存储设备，防止病毒入侵。</w:t>
      </w:r>
    </w:p>
    <w:p w14:paraId="7D88662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4186F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03156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数据查看与记录：操作人员每日需查看系统实时监测数据，核对数据准确性，发现数据异常（如采集失败、数据突变）及时上报管理人员及维护人员，并做好记录。</w:t>
      </w:r>
    </w:p>
    <w:p w14:paraId="1A59197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D6C9B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B4444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关机顺序：先退出软件平台，再关闭硬件终端电源，最后切断总电源，避免突然断电损坏设备及丢失数据。</w:t>
      </w:r>
    </w:p>
    <w:p w14:paraId="0C7924D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C20AE3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权限管理：系统实行分级权限管理，管理人员拥有最高权限，负责权限分配；操作人员仅拥有数据查看、简单操作权限；维护人员拥有维护、故障排查权限，严禁越权操作。</w:t>
      </w:r>
    </w:p>
    <w:p w14:paraId="742C18BB">
      <w:pPr>
        <w:pStyle w:val="3"/>
        <w:keepNext w:val="0"/>
        <w:keepLines w:val="0"/>
        <w:widowControl/>
        <w:suppressLineNumbers w:val="0"/>
        <w:jc w:val="left"/>
      </w:pPr>
      <w:r>
        <w:t>7.3 维护管理规范</w:t>
      </w:r>
    </w:p>
    <w:p w14:paraId="72DB15B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日常维护（每日）：</w:t>
      </w:r>
    </w:p>
    <w:p w14:paraId="3CB7C24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6171C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硬件维护：检查数据采集器、传感器、网关等设备的运行状态，查看指示灯是否正常，线路连接是否牢固，有无松动、脱落、破损现象；清理设备表面灰尘，保持设备整洁。</w:t>
      </w:r>
    </w:p>
    <w:p w14:paraId="7CD82C2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4ECCFD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DB561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软件维护：登录软件平台，检查数据采集、传输是否正常，查看系统日志，排查有无异常记录；确保软件版本为最新，如需升级，由维护人员按流程操作。</w:t>
      </w:r>
    </w:p>
    <w:p w14:paraId="3C43DD9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40C66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定期维护（每月）：</w:t>
      </w:r>
    </w:p>
    <w:p w14:paraId="205B164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3FA2E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硬件维护：对传感器进行校准，确保采集精度符合要求；检查电源线路、通信线路，更换老化、破损线路；对设备接口进行清洁，防止接触不良。</w:t>
      </w:r>
    </w:p>
    <w:p w14:paraId="66C7221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B99661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C4BB1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软件维护：备份系统数据，存储至专用存储设备，确保数据安全；清理系统缓存、无用日志，优化系统运行速度；检查网络连接稳定性，排查网络安全隐患。</w:t>
      </w:r>
    </w:p>
    <w:p w14:paraId="109961E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B8924F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季度维护（每3个月）：</w:t>
      </w:r>
    </w:p>
    <w:p w14:paraId="01C7FDC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E94FF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全面巡检：对系统所有硬件设备进行全面检查，包括设备运行温度、噪音、能耗等，及时发现潜在故障并处理。</w:t>
      </w:r>
    </w:p>
    <w:p w14:paraId="0898FE1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E4693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14E052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软件升级：根据厂家提供的升级包，对系统软件进行升级，完善系统功能，修复已知漏洞（含检验中发现的中危漏洞）。</w:t>
      </w:r>
    </w:p>
    <w:p w14:paraId="7248DC9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B0F9D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92EBF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维护记录：详细记录维护内容、维护结果、发现的问题及处理措施，形成维护档案，存档备查。</w:t>
      </w:r>
    </w:p>
    <w:p w14:paraId="0946B64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888E9D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故障处理：</w:t>
      </w:r>
    </w:p>
    <w:p w14:paraId="2996E0A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9DB614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发现故障后，操作人员立即停止相关操作，上报维护人员，说明故障现象、发生时间及操作过程。</w:t>
      </w:r>
    </w:p>
    <w:p w14:paraId="645BF4F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6E557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0B292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维护人员接到上报后，及时排查故障原因，优先现场处理；若无法现场解决，联系厂家技术人员协助处理，全程跟踪故障处理进度。</w:t>
      </w:r>
    </w:p>
    <w:p w14:paraId="20967F2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E283B5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B597AC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故障处理完成后，维护人员需测试系统运行状态，确认故障彻底解决，并做好故障处理记录，包括故障原因、处理方法、处理结果等。</w:t>
      </w:r>
    </w:p>
    <w:p w14:paraId="76042F8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9C534E">
      <w:pPr>
        <w:pStyle w:val="3"/>
        <w:keepNext w:val="0"/>
        <w:keepLines w:val="0"/>
        <w:widowControl/>
        <w:suppressLineNumbers w:val="0"/>
        <w:jc w:val="left"/>
      </w:pPr>
      <w:r>
        <w:t>7.4 安全管理要求</w:t>
      </w:r>
    </w:p>
    <w:p w14:paraId="3BD27D1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514A5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设备安全：系统硬件设备需放置在干燥、通风、无粉尘、无腐蚀性气体的环境中，避免阳光直射、雨淋、碰撞，防止设备损坏。</w:t>
      </w:r>
    </w:p>
    <w:p w14:paraId="657B6D0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089501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83B90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数据安全：定期备份系统数据，备份数据需妥善保管，防止数据丢失、泄露；严禁泄露系统账号、密码及能源数据，严禁向无关人员提供系统操作权限。</w:t>
      </w:r>
    </w:p>
    <w:p w14:paraId="1D79879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2FAB6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4FEFA1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网络安全：定期进行网络安全扫描，及时修复安全漏洞；采用加密协议传输数据，防止数据被窃取、篡改；严禁连接非法网络，防止病毒、恶意软件入侵。</w:t>
      </w:r>
    </w:p>
    <w:p w14:paraId="36D19F4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B712918">
      <w:pPr>
        <w:pStyle w:val="3"/>
        <w:keepNext w:val="0"/>
        <w:keepLines w:val="0"/>
        <w:widowControl/>
        <w:suppressLineNumbers w:val="0"/>
        <w:jc w:val="left"/>
      </w:pPr>
      <w:r>
        <w:t>7.5 培训与考核</w:t>
      </w:r>
    </w:p>
    <w:p w14:paraId="6D990D96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9019C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管理人员定期组织操作人员、维护人员进行系统使用、维护及安全培训，确保相关人员熟练掌握操作流程及维护技巧。</w:t>
      </w:r>
    </w:p>
    <w:p w14:paraId="6126342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17791D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46C487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每半年对操作人员、维护人员进行考核，考核不合格者暂停上岗，重新培训考核合格后方可恢复上岗。</w:t>
      </w:r>
    </w:p>
    <w:p w14:paraId="335B3F1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B800E2E">
      <w:pPr>
        <w:pStyle w:val="2"/>
        <w:keepNext w:val="0"/>
        <w:keepLines w:val="0"/>
        <w:widowControl/>
        <w:suppressLineNumbers w:val="0"/>
        <w:jc w:val="left"/>
      </w:pPr>
      <w:r>
        <w:t>八、能源管理系统历史监测数据（示例）</w:t>
      </w:r>
    </w:p>
    <w:p w14:paraId="5407DDC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说明：本次历史监测数据为EMS-2026型能源管理系统抽样样品（编号：CY-2026-0315-01）在检验期间（2026年3月15日-3月19日）的模拟运行监测数据，涵盖电力、水、燃气三类能源，采集频率为1次/5分钟，数据真实有效，符合系统采集精度要求。</w:t>
      </w:r>
    </w:p>
    <w:p w14:paraId="29CC8A5D">
      <w:pPr>
        <w:pStyle w:val="3"/>
        <w:keepNext w:val="0"/>
        <w:keepLines w:val="0"/>
        <w:widowControl/>
        <w:suppressLineNumbers w:val="0"/>
        <w:jc w:val="left"/>
      </w:pPr>
      <w:r>
        <w:t>8.1 电力能耗监测数据（单位：kWh）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660"/>
        <w:gridCol w:w="660"/>
        <w:gridCol w:w="660"/>
        <w:gridCol w:w="660"/>
        <w:gridCol w:w="660"/>
        <w:gridCol w:w="660"/>
        <w:gridCol w:w="660"/>
      </w:tblGrid>
      <w:tr w14:paraId="6E0B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5D4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6B6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DD2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512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4DF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E26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DBB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DD8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当日累计</w:t>
            </w:r>
          </w:p>
        </w:tc>
      </w:tr>
      <w:tr w14:paraId="03BB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C4A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547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898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466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A7D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6A8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53D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F7D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818.1</w:t>
            </w:r>
          </w:p>
        </w:tc>
      </w:tr>
      <w:tr w14:paraId="3AE3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AC4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414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937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21D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0D8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844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AAD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051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823.5</w:t>
            </w:r>
          </w:p>
        </w:tc>
      </w:tr>
      <w:tr w14:paraId="4154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6B3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2D0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BCF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2C9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F09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A42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0C0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CA4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813.4</w:t>
            </w:r>
          </w:p>
        </w:tc>
      </w:tr>
      <w:tr w14:paraId="3C8A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52D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783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B7B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0D1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B72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E35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39B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8CB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818.7</w:t>
            </w:r>
          </w:p>
        </w:tc>
      </w:tr>
      <w:tr w14:paraId="18B3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0D5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C09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D97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F00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FE1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4F4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9B7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DE3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821.4</w:t>
            </w:r>
          </w:p>
        </w:tc>
      </w:tr>
    </w:tbl>
    <w:p w14:paraId="5524C376">
      <w:pPr>
        <w:pStyle w:val="3"/>
        <w:keepNext w:val="0"/>
        <w:keepLines w:val="0"/>
        <w:widowControl/>
        <w:suppressLineNumbers w:val="0"/>
        <w:jc w:val="left"/>
      </w:pPr>
      <w:r>
        <w:t>8.2 水能耗监测数据（单位：m³）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660"/>
        <w:gridCol w:w="660"/>
        <w:gridCol w:w="660"/>
        <w:gridCol w:w="660"/>
        <w:gridCol w:w="660"/>
        <w:gridCol w:w="660"/>
        <w:gridCol w:w="560"/>
      </w:tblGrid>
      <w:tr w14:paraId="781B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FBA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19E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8C1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DA7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F3A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EF8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ABE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18:00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A2F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当日累计</w:t>
            </w:r>
          </w:p>
        </w:tc>
      </w:tr>
      <w:tr w14:paraId="7A11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791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32B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6A5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EDE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94C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9AB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6D8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1DA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80.0</w:t>
            </w:r>
          </w:p>
        </w:tc>
      </w:tr>
      <w:tr w14:paraId="1E13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98A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939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3C8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6A1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14.7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D12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1BF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423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6B6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</w:tr>
      <w:tr w14:paraId="65AF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BD9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86B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C6D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13.0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31B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14.3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D7F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37C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CB6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4D7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 w14:paraId="561CC8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913FB"/>
    <w:multiLevelType w:val="multilevel"/>
    <w:tmpl w:val="B55913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AB76003"/>
    <w:multiLevelType w:val="multilevel"/>
    <w:tmpl w:val="BAB760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0C47DB9"/>
    <w:multiLevelType w:val="multilevel"/>
    <w:tmpl w:val="C0C47D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E38627F"/>
    <w:multiLevelType w:val="multilevel"/>
    <w:tmpl w:val="0E3862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0F917A2C"/>
    <w:multiLevelType w:val="multilevel"/>
    <w:tmpl w:val="0F917A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173F3716"/>
    <w:multiLevelType w:val="multilevel"/>
    <w:tmpl w:val="173F37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0507E1B"/>
    <w:multiLevelType w:val="multilevel"/>
    <w:tmpl w:val="20507E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297D471D"/>
    <w:multiLevelType w:val="multilevel"/>
    <w:tmpl w:val="297D47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70B57D2F"/>
    <w:multiLevelType w:val="multilevel"/>
    <w:tmpl w:val="70B57D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77474219"/>
    <w:multiLevelType w:val="multilevel"/>
    <w:tmpl w:val="774742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22338"/>
    <w:rsid w:val="35D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2026-03-20T10:16:50Z</dcterms:created>
  <dc:creator>庞佳妮</dc:creator>
  <cp:lastModifiedBy>XingHe</cp:lastModifiedBy>
  <dcterms:modified xsi:type="dcterms:W3CDTF">2026-03-20T10:17:30Z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610946BEFAFF472099546ED8DBBBDB82_12</vt:lpwstr>
  </property>
</Properties>
</file>