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辰光溯昔—基于豫南地区生态的博物馆绿色建筑设计 场地安全论证报告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一、报告编制说明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项目基础信息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论证单位</w:t>
      </w:r>
      <w:r>
        <w:rPr>
          <w:rFonts w:ascii="Arial" w:hAnsi="Arial" w:eastAsia="等线" w:cs="Arial"/>
          <w:sz w:val="22"/>
        </w:rPr>
        <w:t>：河南省第五地质勘查院有限公司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论证日期</w:t>
      </w:r>
      <w:r>
        <w:rPr>
          <w:rFonts w:ascii="Arial" w:hAnsi="Arial" w:eastAsia="等线" w:cs="Arial"/>
          <w:sz w:val="22"/>
        </w:rPr>
        <w:t>：2025年</w:t>
      </w: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18</w:t>
      </w:r>
      <w:r>
        <w:rPr>
          <w:rFonts w:ascii="Arial" w:hAnsi="Arial" w:eastAsia="等线" w:cs="Arial"/>
          <w:sz w:val="22"/>
        </w:rPr>
        <w:t>日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编制依据</w:t>
      </w:r>
      <w:r>
        <w:rPr>
          <w:rFonts w:ascii="Arial" w:hAnsi="Arial" w:eastAsia="等线" w:cs="Arial"/>
          <w:sz w:val="22"/>
        </w:rPr>
        <w:t>：《绿色建筑评价标准》（GB/T 50378-2019）、《民用建筑工程室内环境污染控制标准》（GB 50325-2020）、《建筑地基基础设计规范》（GB 50007-2011）、《电磁环境控制限值》（GB 8702-2014）、驻马店市驿城区地质灾害防治规划、驻马店市城市防洪排涝专项规划</w:t>
      </w:r>
      <w:bookmarkStart w:id="14" w:name="_GoBack"/>
      <w:bookmarkEnd w:id="14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论证核心范围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绿色建筑评价场地安全强制性条款，针对本项目用地开展专项论证，核心内容包括：地质灾害危险性排查（滑坡、泥石流、崩塌等）、防洪涝设施可靠性评估、危险化学品及易燃易爆危险源排查、电磁辐射环境检测、土壤氡浓度检测，判定场地是否满足绿建评价安全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二、场地地质灾害危险性论证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区域地质与场地地貌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场地位于驻马店市驿城区中心城区，属华北地层区华北地台南部，确山断裂带位于场地北侧12.8km处，场地内无全新活动断裂、褶皱构造，区域地质构造稳定，地震动峰值加速度0.05g，抗震设防烈度6度。场地地貌为</w:t>
      </w:r>
      <w:r>
        <w:rPr>
          <w:rFonts w:ascii="Arial" w:hAnsi="Arial" w:eastAsia="等线" w:cs="Arial"/>
          <w:b/>
          <w:sz w:val="22"/>
        </w:rPr>
        <w:t>淮河冲积平原</w:t>
      </w:r>
      <w:r>
        <w:rPr>
          <w:rFonts w:ascii="Arial" w:hAnsi="Arial" w:eastAsia="等线" w:cs="Arial"/>
          <w:sz w:val="22"/>
        </w:rPr>
        <w:t>，地势平坦开阔，地面标高62.35m-63.80m，最大高差1.45m，地面坡度≤0.8%，无陡坡、冲沟、凹地、边坡等不利地形地貌。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地质灾害风险排查结论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现场勘查、区域地质资料核查及地质灾害危险性评估，驻马店市地质灾害隐患集中分布于西部山区，驿城区建成区无地质灾害高发点位；本场地远离山区地质灾害隐患区，地层以第四系冲洪积层为主，分布连续均匀，无软弱土层、液化土层及塌陷隐患，</w:t>
      </w:r>
      <w:r>
        <w:rPr>
          <w:rFonts w:ascii="Arial" w:hAnsi="Arial" w:eastAsia="等线" w:cs="Arial"/>
          <w:b/>
          <w:sz w:val="22"/>
        </w:rPr>
        <w:t>完全避开滑坡、泥石流、崩塌、地面塌陷等地质危险地段</w:t>
      </w:r>
      <w:r>
        <w:rPr>
          <w:rFonts w:ascii="Arial" w:hAnsi="Arial" w:eastAsia="等线" w:cs="Arial"/>
          <w:sz w:val="22"/>
        </w:rPr>
        <w:t>，地质灾害危险性等级为无危险，符合绿建场地选址安全要求。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三、场地防洪涝安全性论证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防洪标准与场地标高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依据驻马店市城市防洪规划，中心城区防洪标准按</w:t>
      </w:r>
      <w:r>
        <w:rPr>
          <w:rFonts w:ascii="Arial" w:hAnsi="Arial" w:eastAsia="等线" w:cs="Arial"/>
          <w:b/>
          <w:sz w:val="22"/>
        </w:rPr>
        <w:t>50年一遇</w:t>
      </w:r>
      <w:r>
        <w:rPr>
          <w:rFonts w:ascii="Arial" w:hAnsi="Arial" w:eastAsia="等线" w:cs="Arial"/>
          <w:sz w:val="22"/>
        </w:rPr>
        <w:t>设防，对应练江河段设计防洪水位60.20m；本场地地面标高62.35m-63.80m，均高于50年一遇防洪水位2.15m以上，具备先天防洪高程优势，无洪水倒灌风险。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排涝基础设施核查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场地已纳入驿城区城市排涝体系，周边配套完善市政雨水管网、雨水调蓄池、排涝沟渠等基础设施，排水系统按</w:t>
      </w:r>
      <w:r>
        <w:rPr>
          <w:rFonts w:ascii="Arial" w:hAnsi="Arial" w:eastAsia="等线" w:cs="Arial"/>
          <w:b/>
          <w:sz w:val="22"/>
        </w:rPr>
        <w:t>3年一遇设计、5年一遇校核</w:t>
      </w:r>
      <w:r>
        <w:rPr>
          <w:rFonts w:ascii="Arial" w:hAnsi="Arial" w:eastAsia="等线" w:cs="Arial"/>
          <w:sz w:val="22"/>
        </w:rPr>
        <w:t>标准建设，管网管径满足暴雨径流排放要求，场地内部规划透水铺装、雨水花园等海绵设施，进一步提升雨水调蓄与排放能力，无内涝隐患，防洪涝基础设施可靠。</w:t>
      </w: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四、场地危险源与有害环境论证</w:t>
      </w:r>
      <w:bookmarkEnd w:id="9"/>
    </w:p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4.1 危险化学品、易燃易爆危险源排查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现场普查、周边用地核查、卫星影像比对相结合的方式，对场地半径1.5km范围内全域排查：核查范围内无加油站、加气站、化工仓库、易燃易爆品生产/储存企业、危化品运输管线等危险源，无危险化学品生产、加工、转运设施，</w:t>
      </w:r>
      <w:r>
        <w:rPr>
          <w:rFonts w:ascii="Arial" w:hAnsi="Arial" w:eastAsia="等线" w:cs="Arial"/>
          <w:b/>
          <w:sz w:val="22"/>
        </w:rPr>
        <w:t>场地不受危险化学品、易燃易爆危险源威胁</w:t>
      </w:r>
      <w:r>
        <w:rPr>
          <w:rFonts w:ascii="Arial" w:hAnsi="Arial" w:eastAsia="等线" w:cs="Arial"/>
          <w:sz w:val="22"/>
        </w:rPr>
        <w:t>，建设环境安全。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4.2 电磁辐射环境检测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委托第三方检测机构采用专业电磁辐射检测仪，在场地内均匀布设8个检测点位，全天候监测工频电场、磁感应强度，检测结果如下：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工频电场强度最大值：0.72kV/m，平均值：0.58kV/m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磁感应强度最大值：1.96μT，平均值：1.63μT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检测结果远低于《电磁环境控制限值》（GB 8702-2014）规定限值，场地内无高压输电线、变电站、信号发射塔、雷达等强电磁辐射源，</w:t>
      </w:r>
      <w:r>
        <w:rPr>
          <w:rFonts w:ascii="Arial" w:hAnsi="Arial" w:eastAsia="等线" w:cs="Arial"/>
          <w:b/>
          <w:sz w:val="22"/>
        </w:rPr>
        <w:t>电磁辐射环境达标，无电磁辐射危害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4.3 土壤氡浓度检测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按照《民用建筑工程室内环境污染控制标准》（GB 50325-2020）要求，在场地内布设12个土壤氡检测点位，采用活性炭吸附法检测，检测结果：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场地土壤氡浓度平均值：</w:t>
      </w:r>
      <w:r>
        <w:rPr>
          <w:rFonts w:ascii="Arial" w:hAnsi="Arial" w:eastAsia="等线" w:cs="Arial"/>
          <w:b/>
          <w:sz w:val="22"/>
        </w:rPr>
        <w:t>16200 Bq/m³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土壤表面氡析出率平均值：0.029 Bq/(m²·s)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两项指标均低于标准限值（土壤氡浓度≤20000 Bq/m³、氡析出率≤0.05 Bq/(m²·s)），场地属低氡风险区域，</w:t>
      </w:r>
      <w:r>
        <w:rPr>
          <w:rFonts w:ascii="Arial" w:hAnsi="Arial" w:eastAsia="等线" w:cs="Arial"/>
          <w:b/>
          <w:sz w:val="22"/>
        </w:rPr>
        <w:t>无含氡土壤危害，无需采取专项防氡措施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五、综合论证结论</w:t>
      </w:r>
      <w:bookmarkEnd w:id="13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本项目场地完全满足《绿色建筑评价标准》（GB/T 50378-2019）场地安全强制性要求：</w:t>
            </w:r>
          </w:p>
          <w:p>
            <w:pPr>
              <w:numPr>
                <w:ilvl w:val="0"/>
                <w:numId w:val="1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场地地势平坦、构造稳定，彻底避开滑坡、泥石流等地质危险地段，无地质灾害风险；</w:t>
            </w:r>
          </w:p>
          <w:p>
            <w:pPr>
              <w:numPr>
                <w:ilvl w:val="0"/>
                <w:numId w:val="1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场地标高高于防洪水位，配套完善市政防洪排涝基础设施，洪涝防御能力达标；</w:t>
            </w:r>
          </w:p>
          <w:p>
            <w:pPr>
              <w:numPr>
                <w:ilvl w:val="0"/>
                <w:numId w:val="1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无危险化学品、易燃易爆危险源威胁，电磁辐射、土壤氡浓度均符合国家标准，无有害环境危害。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综上，本场地安全合规，适宜开展博物馆项目建设，可通过绿色建筑评价场地安全专项审核。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04B2629"/>
    <w:rsid w:val="3B085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2026-03-23T04:16:00Z</dcterms:created>
  <dc:creator>Apache POI</dc:creator>
  <cp:lastModifiedBy>hp</cp:lastModifiedBy>
  <dcterms:modified xsi:type="dcterms:W3CDTF">2026-03-23T04:57:15Z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