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80" w:after="480" w:line="288" w:lineRule="auto"/>
        <w:ind w:left="0"/>
        <w:jc w:val="center"/>
      </w:pPr>
      <w:r>
        <w:rPr>
          <w:rFonts w:ascii="Arial" w:hAnsi="Arial" w:eastAsia="等线" w:cs="Arial"/>
          <w:b/>
          <w:sz w:val="52"/>
        </w:rPr>
        <w:t>禁烟标志设置情况说明</w:t>
      </w:r>
    </w:p>
    <w:p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一、文档基础信息</w:t>
      </w:r>
      <w:bookmarkEnd w:id="0"/>
    </w:p>
    <w:p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：辰光溯昔—基于豫南地区生态的博物馆绿色建筑设计</w:t>
      </w:r>
    </w:p>
    <w:p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建设地点</w:t>
      </w:r>
      <w:r>
        <w:rPr>
          <w:rFonts w:ascii="Arial" w:hAnsi="Arial" w:eastAsia="等线" w:cs="Arial"/>
          <w:sz w:val="22"/>
        </w:rPr>
        <w:t>：河南省驻马店市驿城区练江大道与白桥路交叉口西南角</w:t>
      </w:r>
    </w:p>
    <w:p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总用地面积</w:t>
      </w:r>
      <w:r>
        <w:rPr>
          <w:rFonts w:ascii="Arial" w:hAnsi="Arial" w:eastAsia="等线" w:cs="Arial"/>
          <w:sz w:val="22"/>
        </w:rPr>
        <w:t>：36612 ㎡</w:t>
      </w:r>
    </w:p>
    <w:p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总建筑面积</w:t>
      </w:r>
      <w:r>
        <w:rPr>
          <w:rFonts w:ascii="Arial" w:hAnsi="Arial" w:eastAsia="等线" w:cs="Arial"/>
          <w:sz w:val="22"/>
        </w:rPr>
        <w:t>：18209.2 ㎡</w:t>
      </w:r>
    </w:p>
    <w:p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编制单位</w:t>
      </w:r>
      <w:r>
        <w:rPr>
          <w:rFonts w:ascii="Arial" w:hAnsi="Arial" w:eastAsia="等线" w:cs="Arial"/>
          <w:sz w:val="22"/>
        </w:rPr>
        <w:t>：驻马店市城投建设发展有限公司</w:t>
      </w:r>
    </w:p>
    <w:p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：2026年3月23日</w:t>
      </w:r>
    </w:p>
    <w:p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适用标准</w:t>
      </w:r>
      <w:r>
        <w:rPr>
          <w:rFonts w:ascii="Arial" w:hAnsi="Arial" w:eastAsia="等线" w:cs="Arial"/>
          <w:sz w:val="22"/>
        </w:rPr>
        <w:t>：《绿色建筑评价标准》GB/T 50378-2019、《室内空气质量标准》GB/T 18883-2002、《公共场所控制吸烟条例》</w:t>
      </w:r>
    </w:p>
    <w:p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文档用途</w:t>
      </w:r>
      <w:r>
        <w:rPr>
          <w:rFonts w:ascii="Arial" w:hAnsi="Arial" w:eastAsia="等线" w:cs="Arial"/>
          <w:sz w:val="22"/>
        </w:rPr>
        <w:t>：绿建评价室内禁烟管理、禁烟标志设置专项佐证材料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1" w:name="heading_1"/>
      <w:r>
        <w:rPr>
          <w:rFonts w:ascii="Arial" w:hAnsi="Arial" w:eastAsia="等线" w:cs="Arial"/>
          <w:b/>
          <w:sz w:val="36"/>
        </w:rPr>
        <w:t>二、禁烟管控总体要求</w:t>
      </w:r>
      <w:bookmarkEnd w:id="1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为严格契合绿建评价及室内空气质量管控要求，本项目实施</w:t>
      </w:r>
      <w:r>
        <w:rPr>
          <w:rFonts w:ascii="Arial" w:hAnsi="Arial" w:eastAsia="等线" w:cs="Arial"/>
          <w:b/>
          <w:sz w:val="22"/>
        </w:rPr>
        <w:t>全域禁烟管理</w:t>
      </w:r>
      <w:r>
        <w:rPr>
          <w:rFonts w:ascii="Arial" w:hAnsi="Arial" w:eastAsia="等线" w:cs="Arial"/>
          <w:sz w:val="22"/>
        </w:rPr>
        <w:t>，明确禁烟范围、落实管控责任，从源头杜绝烟草烟雾污染，保障室内空气达标：</w:t>
      </w:r>
    </w:p>
    <w:p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禁烟区域</w:t>
      </w:r>
      <w:r>
        <w:rPr>
          <w:rFonts w:ascii="Arial" w:hAnsi="Arial" w:eastAsia="等线" w:cs="Arial"/>
          <w:sz w:val="22"/>
        </w:rPr>
        <w:t>：建筑室内所有功能空间（展厅、文物库房、办公区、走廊、电梯厅、卫生间、设备间、休息区等）+ 建筑主出入口10米范围内室外区域</w:t>
      </w:r>
    </w:p>
    <w:p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管理机制</w:t>
      </w:r>
      <w:r>
        <w:rPr>
          <w:rFonts w:ascii="Arial" w:hAnsi="Arial" w:eastAsia="等线" w:cs="Arial"/>
          <w:sz w:val="22"/>
        </w:rPr>
        <w:t>：设立专职禁烟管理员，每周开展2次全域巡查，建立禁烟巡查台账，及时劝阻违规吸烟行为</w:t>
      </w:r>
    </w:p>
    <w:p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标志要求</w:t>
      </w:r>
      <w:r>
        <w:rPr>
          <w:rFonts w:ascii="Arial" w:hAnsi="Arial" w:eastAsia="等线" w:cs="Arial"/>
          <w:sz w:val="22"/>
        </w:rPr>
        <w:t>：所有禁烟标志采用国标统一样式，设置在视线无遮挡、人员易察觉的醒目位置，材质耐用、标识清晰，确保全覆盖无死角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2" w:name="heading_2"/>
      <w:r>
        <w:rPr>
          <w:rFonts w:ascii="Arial" w:hAnsi="Arial" w:eastAsia="等线" w:cs="Arial"/>
          <w:b/>
          <w:sz w:val="36"/>
        </w:rPr>
        <w:t>三、禁烟标志标准化参数</w:t>
      </w:r>
      <w:bookmarkEnd w:id="2"/>
    </w:p>
    <w:p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本次设置的禁烟标志均采用国家统一禁烟标识，严格规范规格、材质与安装标准，保障警示效果：</w:t>
      </w:r>
    </w:p>
    <w:p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标识图案</w:t>
      </w:r>
      <w:r>
        <w:rPr>
          <w:rFonts w:ascii="Arial" w:hAnsi="Arial" w:eastAsia="等线" w:cs="Arial"/>
          <w:sz w:val="22"/>
        </w:rPr>
        <w:t>：红圈斜杠+香烟图案，搭配“禁止吸烟”中文+“NO SMOKING”英文</w:t>
      </w:r>
    </w:p>
    <w:p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材质工艺</w:t>
      </w:r>
      <w:r>
        <w:rPr>
          <w:rFonts w:ascii="Arial" w:hAnsi="Arial" w:eastAsia="等线" w:cs="Arial"/>
          <w:sz w:val="22"/>
        </w:rPr>
        <w:t>：铝合金边框+高光PVC面板，防水、防晒、防刮擦，适配室内外环境</w:t>
      </w:r>
    </w:p>
    <w:p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安装高度</w:t>
      </w:r>
      <w:r>
        <w:rPr>
          <w:rFonts w:ascii="Arial" w:hAnsi="Arial" w:eastAsia="等线" w:cs="Arial"/>
          <w:sz w:val="22"/>
        </w:rPr>
        <w:t>：壁挂式标志底边距地面1.5-1.6m，立式标志置于地面醒目位置，确保平视可见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3" w:name="heading_3"/>
      <w:r>
        <w:rPr>
          <w:rFonts w:ascii="Arial" w:hAnsi="Arial" w:eastAsia="等线" w:cs="Arial"/>
          <w:b/>
          <w:sz w:val="36"/>
        </w:rPr>
        <w:t>四、禁烟标志设置明细台账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80"/>
        <w:gridCol w:w="1380"/>
        <w:gridCol w:w="1380"/>
        <w:gridCol w:w="1380"/>
        <w:gridCol w:w="1380"/>
        <w:gridCol w:w="1380"/>
      </w:tblGrid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设置区域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标志规格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设置数量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安装方式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设置点位说明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建筑主出入口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40cm×60cm 立式警示牌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地面立式摆放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主入口两侧、门廊处，人员进场必经视线点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一层大厅、主展厅入口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30cm×40cm 壁挂警示牌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墙面打孔固定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各展厅入口上方、大厅立柱侧面，无遮挡醒目处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各楼层走廊、电梯厅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20cm×30cm 壁挂警示牌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28块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墙面粘贴+加固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走廊转角、电梯口两侧、楼梯间入口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办公区、会议室、休息区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20cm×30cm 壁挂警示牌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16块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墙面固定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办公室进门处、会议室墙面、休息区沙发旁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文物库房、设备机房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20cm×30cm 壁挂警示牌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8块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墙面固定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库房入口、机房进门处重点管控区域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公共卫生间、盥洗区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15cm×20cm 小型警示牌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镜面/墙面粘贴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洗手台上方、卫生间门口内侧</w:t>
            </w:r>
          </w:p>
        </w:tc>
      </w:tr>
      <w:tr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合计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78块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—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全域全覆盖，无管控盲区</w:t>
            </w:r>
          </w:p>
        </w:tc>
      </w:tr>
    </w:tbl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五、标志维护与管理措施</w:t>
      </w:r>
      <w:bookmarkEnd w:id="4"/>
    </w:p>
    <w:p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日常巡查</w:t>
      </w:r>
      <w:r>
        <w:rPr>
          <w:rFonts w:ascii="Arial" w:hAnsi="Arial" w:eastAsia="等线" w:cs="Arial"/>
          <w:sz w:val="22"/>
        </w:rPr>
        <w:t>：禁烟管理员每周对所有标志进行排查，核查是否存在污损、脱落、遮挡情况，做好巡查记录</w:t>
      </w:r>
    </w:p>
    <w:p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维修更换</w:t>
      </w:r>
      <w:r>
        <w:rPr>
          <w:rFonts w:ascii="Arial" w:hAnsi="Arial" w:eastAsia="等线" w:cs="Arial"/>
          <w:sz w:val="22"/>
        </w:rPr>
        <w:t>：发现标志破损、模糊、脱落，24小时内完成维修或更换，确保警示效果持续有效</w:t>
      </w:r>
    </w:p>
    <w:p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台账归档</w:t>
      </w:r>
      <w:r>
        <w:rPr>
          <w:rFonts w:ascii="Arial" w:hAnsi="Arial" w:eastAsia="等线" w:cs="Arial"/>
          <w:sz w:val="22"/>
        </w:rPr>
        <w:t>：建立禁烟标志设置、维护、更换专项台账，留存标志采购凭证、安装照片，以备绿建评审核查</w:t>
      </w:r>
    </w:p>
    <w:p>
      <w:pPr>
        <w:pBdr>
          <w:bottom w:val="single" w:color="DEE0E3" w:sz="0" w:space="0"/>
          <w:between w:val="single" w:color="DEE0E3" w:sz="0" w:space="0"/>
        </w:pBdr>
        <w:spacing w:before="120" w:after="120" w:line="288" w:lineRule="auto"/>
        <w:ind w:left="0"/>
      </w:pPr>
    </w:p>
    <w:p>
      <w:pPr>
        <w:spacing w:before="380" w:after="140" w:line="288" w:lineRule="auto"/>
        <w:ind w:left="0"/>
        <w:jc w:val="left"/>
        <w:outlineLvl w:val="0"/>
      </w:pPr>
      <w:bookmarkStart w:id="5" w:name="heading_5"/>
      <w:r>
        <w:rPr>
          <w:rFonts w:ascii="Arial" w:hAnsi="Arial" w:eastAsia="等线" w:cs="Arial"/>
          <w:b/>
          <w:sz w:val="36"/>
        </w:rPr>
        <w:t>六、绿建符合性结论</w:t>
      </w:r>
      <w:bookmarkEnd w:id="5"/>
    </w:p>
    <w:tbl>
      <w:tblPr>
        <w:tblStyle w:val="2"/>
        <w:tblW w:w="0" w:type="auto"/>
        <w:tblInd w:w="0" w:type="dxa"/>
        <w:tblBorders>
          <w:top w:val="single" w:color="FED4A4" w:sz="0" w:space="0"/>
          <w:left w:val="single" w:color="FED4A4" w:sz="0" w:space="0"/>
          <w:bottom w:val="single" w:color="FED4A4" w:sz="0" w:space="0"/>
          <w:right w:val="single" w:color="FED4A4" w:sz="0" w:space="0"/>
          <w:insideH w:val="single" w:color="FED4A4" w:sz="0" w:space="0"/>
          <w:insideV w:val="single" w:color="FED4A4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>
        <w:tblPrEx>
          <w:tblBorders>
            <w:top w:val="single" w:color="FED4A4" w:sz="0" w:space="0"/>
            <w:left w:val="single" w:color="FED4A4" w:sz="0" w:space="0"/>
            <w:bottom w:val="single" w:color="FED4A4" w:sz="0" w:space="0"/>
            <w:right w:val="single" w:color="FED4A4" w:sz="0" w:space="0"/>
            <w:insideH w:val="single" w:color="FED4A4" w:sz="0" w:space="0"/>
            <w:insideV w:val="single" w:color="FED4A4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FF5EB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本项目严格按照绿色建筑评价标准要求，在建筑室内及主出入口全域设置禁烟标志，点位布局合理、数量充足、标识清晰，全面落实禁烟管控措施，有效杜绝烟草烟雾污染，完全符合《室内空气质量标准》GB/T 18883及绿建评价相关规定。</w:t>
            </w:r>
          </w:p>
        </w:tc>
      </w:tr>
    </w:tbl>
    <w:p>
      <w:pPr>
        <w:spacing w:before="120" w:after="120" w:line="288" w:lineRule="auto"/>
        <w:ind w:left="0"/>
        <w:jc w:val="left"/>
      </w:pPr>
      <w:bookmarkStart w:id="6" w:name="_GoBack"/>
      <w:bookmarkEnd w:id="6"/>
    </w:p>
    <w:sectPr>
      <w:headerReference r:id="rId3" w:type="default"/>
      <w:footerReference r:id="rId4" w:type="default"/>
      <w:pgSz w:w="11905" w:h="16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16"/>
  </w:num>
  <w:num w:numId="9">
    <w:abstractNumId w:val="8"/>
  </w:num>
  <w:num w:numId="10">
    <w:abstractNumId w:val="0"/>
  </w:num>
  <w:num w:numId="11">
    <w:abstractNumId w:val="12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86E47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2026-03-23T08:00:00Z</dcterms:created>
  <dc:creator>Apache POI</dc:creator>
  <cp:lastModifiedBy>hp</cp:lastModifiedBy>
  <dcterms:modified xsi:type="dcterms:W3CDTF">2026-03-23T08:01:03Z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