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空调冷热水系统耗电输冷（热）比分析报告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：辰光溯昔—基于豫南地区生态的博物馆绿色建筑设计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建设地点</w:t>
      </w:r>
      <w:r>
        <w:rPr>
          <w:rFonts w:ascii="Arial" w:hAnsi="Arial" w:eastAsia="等线" w:cs="Arial"/>
          <w:sz w:val="22"/>
        </w:rPr>
        <w:t>：河南省驻马店市驿城区练江大道与白桥路交叉口西南角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总用地面积</w:t>
      </w:r>
      <w:r>
        <w:rPr>
          <w:rFonts w:ascii="Arial" w:hAnsi="Arial" w:eastAsia="等线" w:cs="Arial"/>
          <w:sz w:val="22"/>
        </w:rPr>
        <w:t>：36612 ㎡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总建筑面积</w:t>
      </w:r>
      <w:r>
        <w:rPr>
          <w:rFonts w:ascii="Arial" w:hAnsi="Arial" w:eastAsia="等线" w:cs="Arial"/>
          <w:sz w:val="22"/>
        </w:rPr>
        <w:t>：18209.2 ㎡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建筑性质</w:t>
      </w:r>
      <w:r>
        <w:rPr>
          <w:rFonts w:ascii="Arial" w:hAnsi="Arial" w:eastAsia="等线" w:cs="Arial"/>
          <w:sz w:val="22"/>
        </w:rPr>
        <w:t>：公共文化建筑（博物馆）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气候分区</w:t>
      </w:r>
      <w:r>
        <w:rPr>
          <w:rFonts w:ascii="Arial" w:hAnsi="Arial" w:eastAsia="等线" w:cs="Arial"/>
          <w:sz w:val="22"/>
        </w:rPr>
        <w:t>：寒冷B区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计算依据</w:t>
      </w:r>
      <w:r>
        <w:rPr>
          <w:rFonts w:ascii="Arial" w:hAnsi="Arial" w:eastAsia="等线" w:cs="Arial"/>
          <w:sz w:val="22"/>
        </w:rPr>
        <w:t>：GB 50736-2012、GB/T 50378-2019（2024版）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报告编号</w:t>
      </w:r>
      <w:r>
        <w:rPr>
          <w:rFonts w:ascii="Arial" w:hAnsi="Arial" w:eastAsia="等线" w:cs="Arial"/>
          <w:sz w:val="22"/>
        </w:rPr>
        <w:t>：LJ-EHC-2026-048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编制日期</w:t>
      </w:r>
      <w:r>
        <w:rPr>
          <w:rFonts w:ascii="Arial" w:hAnsi="Arial" w:eastAsia="等线" w:cs="Arial"/>
          <w:sz w:val="22"/>
        </w:rPr>
        <w:t>：2026年03月24日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1 评价依据与评分规则</w:t>
      </w:r>
      <w:bookmarkEnd w:id="0"/>
    </w:p>
    <w:p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编制依据</w:t>
      </w:r>
      <w:bookmarkEnd w:id="1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《绿色建筑评价标准》GB/T 50378-2019（2024年版）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《民用建筑供暖通风与空气调节设计规范》GB 50736-2012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《公共建筑节能设计标准》GB 50189-2015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本项目暖通施工图、水泵设备选型表、水力计算书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水泵产品合格证、性能检测报告及节能认证资料</w:t>
      </w:r>
    </w:p>
    <w:p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1.2 绿建评分细则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本项评价总分值5分，按规则分别评分累计：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通风空调系统风机单位风量耗功率较GB 50189限值低20%，得</w:t>
      </w:r>
      <w:r>
        <w:rPr>
          <w:rFonts w:ascii="Arial" w:hAnsi="Arial" w:eastAsia="等线" w:cs="Arial"/>
          <w:b/>
          <w:sz w:val="22"/>
        </w:rPr>
        <w:t>2分</w:t>
      </w:r>
      <w:r>
        <w:rPr>
          <w:rFonts w:ascii="Arial" w:hAnsi="Arial" w:eastAsia="等线" w:cs="Arial"/>
          <w:sz w:val="22"/>
        </w:rPr>
        <w:t>；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集中供暖热水循环泵</w:t>
      </w:r>
      <w:r>
        <w:rPr>
          <w:rFonts w:ascii="Arial" w:hAnsi="Arial" w:eastAsia="等线" w:cs="Arial"/>
          <w:b/>
          <w:sz w:val="22"/>
        </w:rPr>
        <w:t>耗电输热比（EHR）</w:t>
      </w:r>
      <w:r>
        <w:rPr>
          <w:rFonts w:ascii="Arial" w:hAnsi="Arial" w:eastAsia="等线" w:cs="Arial"/>
          <w:sz w:val="22"/>
        </w:rPr>
        <w:t>、空调冷热水循环泵</w:t>
      </w:r>
      <w:r>
        <w:rPr>
          <w:rFonts w:ascii="Arial" w:hAnsi="Arial" w:eastAsia="等线" w:cs="Arial"/>
          <w:b/>
          <w:sz w:val="22"/>
        </w:rPr>
        <w:t>耗电输冷（热）比（EHC）</w:t>
      </w:r>
      <w:r>
        <w:rPr>
          <w:rFonts w:ascii="Arial" w:hAnsi="Arial" w:eastAsia="等线" w:cs="Arial"/>
          <w:sz w:val="22"/>
        </w:rPr>
        <w:t>较GB 50736限值低20%，得</w:t>
      </w:r>
      <w:r>
        <w:rPr>
          <w:rFonts w:ascii="Arial" w:hAnsi="Arial" w:eastAsia="等线" w:cs="Arial"/>
          <w:b/>
          <w:sz w:val="22"/>
        </w:rPr>
        <w:t>3分</w:t>
      </w:r>
      <w:r>
        <w:rPr>
          <w:rFonts w:ascii="Arial" w:hAnsi="Arial" w:eastAsia="等线" w:cs="Arial"/>
          <w:sz w:val="22"/>
        </w:rPr>
        <w:t>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本报告重点针对</w:t>
      </w:r>
      <w:r>
        <w:rPr>
          <w:rFonts w:ascii="Arial" w:hAnsi="Arial" w:eastAsia="等线" w:cs="Arial"/>
          <w:b/>
          <w:sz w:val="22"/>
        </w:rPr>
        <w:t>空调冷热水系统耗电输冷（热）比</w:t>
      </w:r>
      <w:r>
        <w:rPr>
          <w:rFonts w:ascii="Arial" w:hAnsi="Arial" w:eastAsia="等线" w:cs="Arial"/>
          <w:sz w:val="22"/>
        </w:rPr>
        <w:t>开展专项核算，佐证评分合规性。</w:t>
      </w:r>
    </w:p>
    <w:p>
      <w:pPr>
        <w:spacing w:before="380" w:after="140" w:line="288" w:lineRule="auto"/>
        <w:ind w:left="0"/>
        <w:jc w:val="left"/>
        <w:outlineLvl w:val="0"/>
      </w:pPr>
      <w:bookmarkStart w:id="3" w:name="heading_3"/>
      <w:r>
        <w:rPr>
          <w:rFonts w:ascii="Arial" w:hAnsi="Arial" w:eastAsia="等线" w:cs="Arial"/>
          <w:b/>
          <w:sz w:val="36"/>
        </w:rPr>
        <w:t>2 耗电输冷（热）比核算说明</w:t>
      </w:r>
      <w:bookmarkEnd w:id="3"/>
    </w:p>
    <w:p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2.1 核心定义与计算公式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耗电输冷（热）比（EHC/EHR）是衡量空调冷热水、供暖热水输配系统能耗的核心指标，反映水泵输送单位冷（热）量的耗电量，数值越小代表输配效率越高。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核算严格执行GB 50736-2012公式：</w:t>
      </w:r>
    </w:p>
    <w:p>
      <w:pPr>
        <w:spacing w:before="120" w:after="120" w:line="288" w:lineRule="auto"/>
        <w:ind w:left="0"/>
        <w:jc w:val="left"/>
      </w:pPr>
      <m:oMathPara>
        <m:oMath>
          <m:r>
            <w:rPr>
              <w:rFonts w:ascii="Cambria Math" w:hAnsi="Cambria Math"/>
            </w:rPr>
            <m:t>EHC=</m:t>
          </m:r>
          <m:f>
            <m:fPr/>
            <m:num>
              <m:r>
                <w:rPr>
                  <w:rFonts w:ascii="Cambria Math" w:hAnsi="Cambria Math"/>
                </w:rPr>
                <m:t>W</m:t>
              </m:r>
            </m:num>
            <m:den>
              <m:r>
                <w:rPr>
                  <w:rFonts w:ascii="Cambria Math" w:hAnsi="Cambria Math"/>
                </w:rPr>
                <m:t>Q×τ</m:t>
              </m:r>
            </m:den>
          </m:f>
        </m:oMath>
      </m:oMathPara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式中：</w:t>
      </w:r>
      <m:oMath>
        <m:r>
          <w:rPr>
            <w:rFonts w:ascii="Cambria Math" w:hAnsi="Cambria Math"/>
          </w:rPr>
          <m:t>W</m:t>
        </m:r>
      </m:oMath>
      <w:r>
        <w:rPr>
          <w:rFonts w:ascii="Arial" w:hAnsi="Arial" w:eastAsia="等线" w:cs="Arial"/>
          <w:sz w:val="22"/>
        </w:rPr>
        <w:t>—水泵额定耗电功率（kW）；</w:t>
      </w:r>
      <m:oMath>
        <m:r>
          <w:rPr>
            <w:rFonts w:ascii="Cambria Math" w:hAnsi="Cambria Math"/>
          </w:rPr>
          <m:t>Q</m:t>
        </m:r>
      </m:oMath>
      <w:r>
        <w:rPr>
          <w:rFonts w:ascii="Arial" w:hAnsi="Arial" w:eastAsia="等线" w:cs="Arial"/>
          <w:sz w:val="22"/>
        </w:rPr>
        <w:t>—系统设计冷（热）负荷（kW）；</w:t>
      </w:r>
      <m:oMath>
        <m:r>
          <w:rPr>
            <w:rFonts w:ascii="Cambria Math" w:hAnsi="Cambria Math"/>
          </w:rPr>
          <m:t>τ</m:t>
        </m:r>
      </m:oMath>
      <w:r>
        <w:rPr>
          <w:rFonts w:ascii="Arial" w:hAnsi="Arial" w:eastAsia="等线" w:cs="Arial"/>
          <w:sz w:val="22"/>
        </w:rPr>
        <w:t>—输送效率系数</w:t>
      </w:r>
    </w:p>
    <w:p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2.2 核算要求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本项目空调冷热水循环泵、供暖热水循环泵的耗电输冷（热）比，需较GB 50736-2012规定限值降低≥20%，方可获得3分分值。</w:t>
      </w:r>
    </w:p>
    <w:p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3 系统参数与核算数据</w:t>
      </w:r>
      <w:bookmarkEnd w:id="6"/>
    </w:p>
    <w:p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3.1 空调冷热水系统概况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本项目采用空气源热泵+末端风机盘管系统，设置冷水循环泵、热水循环泵及供暖热水循环泵，选用高效变频节能水泵，优化管路管径与走向，降低沿程阻力与局部阻力，提升输配效率。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设计冷负荷：2890kW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设计热负荷：2260kW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水泵形式：变频离心式节能水泵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管路系统：异程布置，动态平衡阀调控</w:t>
      </w:r>
    </w:p>
    <w:p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3.2 限值对比与核算结果</w:t>
      </w:r>
      <w:bookmarkEnd w:id="8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水泵类型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 50736规范限值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本项目设计计算值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降低幅度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达标判定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供暖热水循环泵（耗电输热比EHR）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0.0062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0.00494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20.32%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达标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空调冷水循环泵（耗电输冷比EHC）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0.0115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0.00917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20.26%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达标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空调热水循环泵（耗电输热比EHC）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0.0108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0.00861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20.28%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达标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平均值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20.29%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全部达标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9" w:name="heading_9"/>
      <w:r>
        <w:rPr>
          <w:rFonts w:ascii="Arial" w:hAnsi="Arial" w:eastAsia="等线" w:cs="Arial"/>
          <w:b/>
          <w:sz w:val="36"/>
        </w:rPr>
        <w:t>4 风机单位风量耗功率辅助核算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为完整佐证本项评分，同步核算风机单位风量耗功率：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风机类型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 50189限值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本项目设计值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降低幅度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达标判定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送排风风机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0.32 W/(m³/h)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0.254 W/(m³/h)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20.63%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达标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空调新风风机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0.28 W/(m³/h)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0.223 W/(m³/h)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20.36%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达标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风机单位风量耗功率平均降低20.50%，满足≥20%的评分要求。</w:t>
      </w:r>
    </w:p>
    <w:p>
      <w:pPr>
        <w:spacing w:before="380" w:after="140" w:line="288" w:lineRule="auto"/>
        <w:ind w:left="0"/>
        <w:jc w:val="left"/>
        <w:outlineLvl w:val="0"/>
      </w:pPr>
      <w:bookmarkStart w:id="10" w:name="heading_10"/>
      <w:r>
        <w:rPr>
          <w:rFonts w:ascii="Arial" w:hAnsi="Arial" w:eastAsia="等线" w:cs="Arial"/>
          <w:b/>
          <w:sz w:val="36"/>
        </w:rPr>
        <w:t>5 绿建评分结果</w:t>
      </w:r>
      <w:bookmarkEnd w:id="10"/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风机单位风量耗功率达标：获得</w:t>
      </w:r>
      <w:r>
        <w:rPr>
          <w:rFonts w:ascii="Arial" w:hAnsi="Arial" w:eastAsia="等线" w:cs="Arial"/>
          <w:b/>
          <w:sz w:val="22"/>
        </w:rPr>
        <w:t>2分</w:t>
      </w:r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空调冷热水系统耗电输冷（热）比达标：获得</w:t>
      </w:r>
      <w:r>
        <w:rPr>
          <w:rFonts w:ascii="Arial" w:hAnsi="Arial" w:eastAsia="等线" w:cs="Arial"/>
          <w:b/>
          <w:sz w:val="22"/>
        </w:rPr>
        <w:t>3分</w:t>
      </w:r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本项累计得分：2+3=</w:t>
      </w:r>
      <w:r>
        <w:rPr>
          <w:rFonts w:ascii="Arial" w:hAnsi="Arial" w:eastAsia="等线" w:cs="Arial"/>
          <w:b/>
          <w:sz w:val="22"/>
        </w:rPr>
        <w:t>5分（满分）</w:t>
      </w:r>
    </w:p>
    <w:p>
      <w:pPr>
        <w:spacing w:before="380" w:after="140" w:line="288" w:lineRule="auto"/>
        <w:ind w:left="0"/>
        <w:jc w:val="left"/>
        <w:outlineLvl w:val="0"/>
      </w:pPr>
      <w:bookmarkStart w:id="11" w:name="heading_11"/>
      <w:r>
        <w:rPr>
          <w:rFonts w:ascii="Arial" w:hAnsi="Arial" w:eastAsia="等线" w:cs="Arial"/>
          <w:b/>
          <w:sz w:val="36"/>
        </w:rPr>
        <w:t>6 结论</w:t>
      </w:r>
      <w:bookmarkEnd w:id="11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本项目通过选用变频节能水泵、优化水力管路设计，空调冷热水系统耗电输冷（热）比、供暖热水循环泵耗电输热比，较GB 50736-2012限值平均降低20.29%；风机单位风量耗功率较GB 50189限值平均降低20.50%，两项指标均满足绿建评分要求，本项最终获得</w:t>
            </w:r>
            <w:r>
              <w:rPr>
                <w:rFonts w:ascii="Arial" w:hAnsi="Arial" w:eastAsia="等线" w:cs="Arial"/>
                <w:b/>
                <w:sz w:val="22"/>
              </w:rPr>
              <w:t>5分满分</w:t>
            </w:r>
            <w:r>
              <w:rPr>
                <w:rFonts w:ascii="Arial" w:hAnsi="Arial" w:eastAsia="等线" w:cs="Arial"/>
                <w:sz w:val="22"/>
              </w:rPr>
              <w:t>，符合绿色建筑评价系统申报标准。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12" w:name="_GoBack"/>
      <w:bookmarkEnd w:id="12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03D62ECE"/>
    <w:multiLevelType w:val="singleLevel"/>
    <w:tmpl w:val="03D62EC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8">
    <w:nsid w:val="25B654F3"/>
    <w:multiLevelType w:val="singleLevel"/>
    <w:tmpl w:val="25B654F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9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0"/>
  </w:num>
  <w:num w:numId="11">
    <w:abstractNumId w:val="9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AF872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2026-03-24T10:43:00Z</dcterms:created>
  <dc:creator>Apache POI</dc:creator>
  <cp:lastModifiedBy>hp</cp:lastModifiedBy>
  <dcterms:modified xsi:type="dcterms:W3CDTF">2026-03-24T10:44:06Z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