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80" w:after="480" w:line="288" w:lineRule="auto"/>
        <w:ind w:left="0"/>
        <w:jc w:val="center"/>
      </w:pPr>
      <w:r>
        <w:rPr>
          <w:rFonts w:ascii="Arial" w:hAnsi="Arial" w:eastAsia="等线" w:cs="Arial"/>
          <w:b/>
          <w:sz w:val="52"/>
        </w:rPr>
        <w:t>结构抗震设计计算书</w:t>
      </w:r>
    </w:p>
    <w:p>
      <w:pPr>
        <w:spacing w:before="380" w:after="140" w:line="288" w:lineRule="auto"/>
        <w:ind w:left="0"/>
        <w:jc w:val="left"/>
        <w:outlineLvl w:val="0"/>
      </w:pPr>
      <w:bookmarkStart w:id="0" w:name="heading_0"/>
      <w:r>
        <w:rPr>
          <w:rFonts w:ascii="Arial" w:hAnsi="Arial" w:eastAsia="等线" w:cs="Arial"/>
          <w:b/>
          <w:sz w:val="36"/>
        </w:rPr>
        <w:t>一、计算书基本信息</w:t>
      </w:r>
      <w:bookmarkEnd w:id="0"/>
    </w:p>
    <w:p>
      <w:pPr>
        <w:numPr>
          <w:ilvl w:val="0"/>
          <w:numId w:val="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项目名称</w:t>
      </w:r>
      <w:r>
        <w:rPr>
          <w:rFonts w:ascii="Arial" w:hAnsi="Arial" w:eastAsia="等线" w:cs="Arial"/>
          <w:sz w:val="22"/>
        </w:rPr>
        <w:t>：辰光溯昔—基于豫南地区生态的博物馆绿色建筑设计</w:t>
      </w:r>
    </w:p>
    <w:p>
      <w:pPr>
        <w:numPr>
          <w:ilvl w:val="0"/>
          <w:numId w:val="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建设地点</w:t>
      </w:r>
      <w:r>
        <w:rPr>
          <w:rFonts w:ascii="Arial" w:hAnsi="Arial" w:eastAsia="等线" w:cs="Arial"/>
          <w:sz w:val="22"/>
        </w:rPr>
        <w:t>：河南省驻马店市驿城区练江大道与白桥路交叉口西南角</w:t>
      </w:r>
    </w:p>
    <w:p>
      <w:pPr>
        <w:numPr>
          <w:ilvl w:val="0"/>
          <w:numId w:val="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总用地面积</w:t>
      </w:r>
      <w:r>
        <w:rPr>
          <w:rFonts w:ascii="Arial" w:hAnsi="Arial" w:eastAsia="等线" w:cs="Arial"/>
          <w:sz w:val="22"/>
        </w:rPr>
        <w:t>：36612 ㎡</w:t>
      </w:r>
    </w:p>
    <w:p>
      <w:pPr>
        <w:numPr>
          <w:ilvl w:val="0"/>
          <w:numId w:val="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总建筑面积</w:t>
      </w:r>
      <w:r>
        <w:rPr>
          <w:rFonts w:ascii="Arial" w:hAnsi="Arial" w:eastAsia="等线" w:cs="Arial"/>
          <w:sz w:val="22"/>
        </w:rPr>
        <w:t>：18209.2 ㎡</w:t>
      </w:r>
    </w:p>
    <w:p>
      <w:pPr>
        <w:numPr>
          <w:ilvl w:val="0"/>
          <w:numId w:val="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建筑层数</w:t>
      </w:r>
      <w:r>
        <w:rPr>
          <w:rFonts w:ascii="Arial" w:hAnsi="Arial" w:eastAsia="等线" w:cs="Arial"/>
          <w:sz w:val="22"/>
        </w:rPr>
        <w:t>：地上3层，局部地下1层</w:t>
      </w:r>
    </w:p>
    <w:p>
      <w:pPr>
        <w:numPr>
          <w:ilvl w:val="0"/>
          <w:numId w:val="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结构类型</w:t>
      </w:r>
      <w:r>
        <w:rPr>
          <w:rFonts w:ascii="Arial" w:hAnsi="Arial" w:eastAsia="等线" w:cs="Arial"/>
          <w:sz w:val="22"/>
        </w:rPr>
        <w:t>：钢筋混凝土框架结构</w:t>
      </w:r>
    </w:p>
    <w:p>
      <w:pPr>
        <w:numPr>
          <w:ilvl w:val="0"/>
          <w:numId w:val="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计算单位</w:t>
      </w:r>
      <w:r>
        <w:rPr>
          <w:rFonts w:ascii="Arial" w:hAnsi="Arial" w:eastAsia="等线" w:cs="Arial"/>
          <w:sz w:val="22"/>
        </w:rPr>
        <w:t>：河南华宇建筑设计研究院有限公司</w:t>
      </w:r>
    </w:p>
    <w:p>
      <w:pPr>
        <w:numPr>
          <w:ilvl w:val="0"/>
          <w:numId w:val="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计算软件</w:t>
      </w:r>
      <w:r>
        <w:rPr>
          <w:rFonts w:ascii="Arial" w:hAnsi="Arial" w:eastAsia="等线" w:cs="Arial"/>
          <w:sz w:val="22"/>
        </w:rPr>
        <w:t>：YJK建筑结构计算软件 V5.2</w:t>
      </w:r>
    </w:p>
    <w:p>
      <w:pPr>
        <w:numPr>
          <w:ilvl w:val="0"/>
          <w:numId w:val="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计算日期</w:t>
      </w:r>
      <w:r>
        <w:rPr>
          <w:rFonts w:ascii="Arial" w:hAnsi="Arial" w:eastAsia="等线" w:cs="Arial"/>
          <w:sz w:val="22"/>
        </w:rPr>
        <w:t>：2026年3月20日</w:t>
      </w:r>
    </w:p>
    <w:p>
      <w:pPr>
        <w:numPr>
          <w:ilvl w:val="0"/>
          <w:numId w:val="1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绿建评分对应项</w:t>
      </w:r>
      <w:r>
        <w:rPr>
          <w:rFonts w:ascii="Arial" w:hAnsi="Arial" w:eastAsia="等线" w:cs="Arial"/>
          <w:sz w:val="22"/>
        </w:rPr>
        <w:t>：基于性能的抗震设计+抗震性能合理提高，评价分值：10分</w:t>
      </w:r>
    </w:p>
    <w:p>
      <w:pPr>
        <w:spacing w:before="380" w:after="140" w:line="288" w:lineRule="auto"/>
        <w:ind w:left="0"/>
        <w:jc w:val="left"/>
        <w:outlineLvl w:val="0"/>
      </w:pPr>
      <w:bookmarkStart w:id="1" w:name="heading_1"/>
      <w:r>
        <w:rPr>
          <w:rFonts w:ascii="Arial" w:hAnsi="Arial" w:eastAsia="等线" w:cs="Arial"/>
          <w:b/>
          <w:sz w:val="36"/>
        </w:rPr>
        <w:t>二、设计依据与抗震参数</w:t>
      </w:r>
      <w:bookmarkEnd w:id="1"/>
    </w:p>
    <w:p>
      <w:pPr>
        <w:spacing w:before="320" w:after="120" w:line="288" w:lineRule="auto"/>
        <w:ind w:left="0"/>
        <w:jc w:val="left"/>
        <w:outlineLvl w:val="1"/>
      </w:pPr>
      <w:bookmarkStart w:id="2" w:name="heading_2"/>
      <w:r>
        <w:rPr>
          <w:rFonts w:ascii="Arial" w:hAnsi="Arial" w:eastAsia="等线" w:cs="Arial"/>
          <w:b/>
          <w:sz w:val="32"/>
        </w:rPr>
        <w:t>2.1 设计规范标准</w:t>
      </w:r>
      <w:bookmarkEnd w:id="2"/>
    </w:p>
    <w:p>
      <w:pPr>
        <w:numPr>
          <w:ilvl w:val="0"/>
          <w:numId w:val="1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《绿色建筑评价标准》（GB/T 50378-2019）</w:t>
      </w:r>
    </w:p>
    <w:p>
      <w:pPr>
        <w:numPr>
          <w:ilvl w:val="0"/>
          <w:numId w:val="1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《建筑抗震设计规范》（GB 50011-2010，2016年版）</w:t>
      </w:r>
    </w:p>
    <w:p>
      <w:pPr>
        <w:numPr>
          <w:ilvl w:val="0"/>
          <w:numId w:val="1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《建筑工程抗震设防分类标准》（GB 50223-2008）</w:t>
      </w:r>
    </w:p>
    <w:p>
      <w:pPr>
        <w:numPr>
          <w:ilvl w:val="0"/>
          <w:numId w:val="1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《混凝土结构设计规范》（GB 50010-2010，2015年版）</w:t>
      </w:r>
    </w:p>
    <w:p>
      <w:pPr>
        <w:spacing w:before="320" w:after="120" w:line="288" w:lineRule="auto"/>
        <w:ind w:left="0"/>
        <w:jc w:val="left"/>
        <w:outlineLvl w:val="1"/>
      </w:pPr>
      <w:bookmarkStart w:id="3" w:name="heading_3"/>
      <w:r>
        <w:rPr>
          <w:rFonts w:ascii="Arial" w:hAnsi="Arial" w:eastAsia="等线" w:cs="Arial"/>
          <w:b/>
          <w:sz w:val="32"/>
        </w:rPr>
        <w:t>2.2 场地抗震设计参数</w:t>
      </w:r>
      <w:bookmarkEnd w:id="3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070"/>
        <w:gridCol w:w="2070"/>
        <w:gridCol w:w="2070"/>
        <w:gridCol w:w="2070"/>
      </w:tblGrid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参数名称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规范取值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本项目设计取值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性能提升说明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抗震设防烈度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6度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6度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按规范基准设防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设计基本地震加速度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0.05g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0.05g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场地实测参数取值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抗震设防类别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重点设防类（乙类）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重点设防类（乙类）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博物馆人员密集，按乙类设防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抗震等级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框架四级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框架三级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提高一级抗震等级，强化延性设计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场地类别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Ⅱ类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Ⅱ类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地质勘察实测判定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设计地震分组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第二组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第二组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豫南地区标准分组</w:t>
            </w:r>
          </w:p>
        </w:tc>
      </w:tr>
    </w:tbl>
    <w:p>
      <w:pPr>
        <w:spacing w:before="380" w:after="140" w:line="288" w:lineRule="auto"/>
        <w:ind w:left="0"/>
        <w:jc w:val="left"/>
        <w:outlineLvl w:val="0"/>
      </w:pPr>
      <w:bookmarkStart w:id="4" w:name="heading_4"/>
      <w:r>
        <w:rPr>
          <w:rFonts w:ascii="Arial" w:hAnsi="Arial" w:eastAsia="等线" w:cs="Arial"/>
          <w:b/>
          <w:sz w:val="36"/>
        </w:rPr>
        <w:t>三、基于性能的抗震设计目标</w:t>
      </w:r>
      <w:bookmarkEnd w:id="4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本项目严格采用</w:t>
      </w:r>
      <w:r>
        <w:rPr>
          <w:rFonts w:ascii="Arial" w:hAnsi="Arial" w:eastAsia="等线" w:cs="Arial"/>
          <w:b/>
          <w:sz w:val="22"/>
        </w:rPr>
        <w:t>基于性能的抗震设计方法</w:t>
      </w:r>
      <w:r>
        <w:rPr>
          <w:rFonts w:ascii="Arial" w:hAnsi="Arial" w:eastAsia="等线" w:cs="Arial"/>
          <w:sz w:val="22"/>
        </w:rPr>
        <w:t>，摒弃传统抗震构造设计模式，以“三水准”抗震目标为基础，合理提升结构抗震性能，确保结构在不同地震作用下的安全性与完整性，具体性能目标如下：</w:t>
      </w:r>
    </w:p>
    <w:p>
      <w:pPr>
        <w:numPr>
          <w:ilvl w:val="0"/>
          <w:numId w:val="1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多遇地震（小震）</w:t>
      </w:r>
      <w:r>
        <w:rPr>
          <w:rFonts w:ascii="Arial" w:hAnsi="Arial" w:eastAsia="等线" w:cs="Arial"/>
          <w:sz w:val="22"/>
        </w:rPr>
        <w:t>：结构处于弹性状态，构件无损伤，层间位移角≤1/550（规范限值1/500，</w:t>
      </w:r>
      <w:r>
        <w:rPr>
          <w:rFonts w:ascii="Arial" w:hAnsi="Arial" w:eastAsia="等线" w:cs="Arial"/>
          <w:b/>
          <w:sz w:val="22"/>
        </w:rPr>
        <w:t>严于规范要求</w:t>
      </w:r>
      <w:r>
        <w:rPr>
          <w:rFonts w:ascii="Arial" w:hAnsi="Arial" w:eastAsia="等线" w:cs="Arial"/>
          <w:sz w:val="22"/>
        </w:rPr>
        <w:t>），满足正常使用功能</w:t>
      </w:r>
    </w:p>
    <w:p>
      <w:pPr>
        <w:numPr>
          <w:ilvl w:val="0"/>
          <w:numId w:val="1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设防地震（中震）</w:t>
      </w:r>
      <w:r>
        <w:rPr>
          <w:rFonts w:ascii="Arial" w:hAnsi="Arial" w:eastAsia="等线" w:cs="Arial"/>
          <w:sz w:val="22"/>
        </w:rPr>
        <w:t>：主体结构构件轻微损伤，非结构构件无破坏，可修复继续使用，实现“中震可修”性能目标</w:t>
      </w:r>
    </w:p>
    <w:p>
      <w:pPr>
        <w:numPr>
          <w:ilvl w:val="0"/>
          <w:numId w:val="1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罕遇地震（大震）</w:t>
      </w:r>
      <w:r>
        <w:rPr>
          <w:rFonts w:ascii="Arial" w:hAnsi="Arial" w:eastAsia="等线" w:cs="Arial"/>
          <w:sz w:val="22"/>
        </w:rPr>
        <w:t>：主体结构不倒塌、关键构件不屈服，防止结构倾覆，实现“大震不倒”且抗震性能优于常规设计</w:t>
      </w:r>
    </w:p>
    <w:p>
      <w:pPr>
        <w:spacing w:before="380" w:after="140" w:line="288" w:lineRule="auto"/>
        <w:ind w:left="0"/>
        <w:jc w:val="left"/>
        <w:outlineLvl w:val="0"/>
      </w:pPr>
      <w:bookmarkStart w:id="5" w:name="heading_5"/>
      <w:r>
        <w:rPr>
          <w:rFonts w:ascii="Arial" w:hAnsi="Arial" w:eastAsia="等线" w:cs="Arial"/>
          <w:b/>
          <w:sz w:val="36"/>
        </w:rPr>
        <w:t>四、结构抗震计算结果与性能分析</w:t>
      </w:r>
      <w:bookmarkEnd w:id="5"/>
    </w:p>
    <w:p>
      <w:pPr>
        <w:spacing w:before="320" w:after="120" w:line="288" w:lineRule="auto"/>
        <w:ind w:left="0"/>
        <w:jc w:val="left"/>
        <w:outlineLvl w:val="1"/>
      </w:pPr>
      <w:bookmarkStart w:id="6" w:name="heading_6"/>
      <w:r>
        <w:rPr>
          <w:rFonts w:ascii="Arial" w:hAnsi="Arial" w:eastAsia="等线" w:cs="Arial"/>
          <w:b/>
          <w:sz w:val="32"/>
        </w:rPr>
        <w:t>4.1 多遇地震弹性计算结果</w:t>
      </w:r>
      <w:bookmarkEnd w:id="6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070"/>
        <w:gridCol w:w="2070"/>
        <w:gridCol w:w="2070"/>
        <w:gridCol w:w="2070"/>
      </w:tblGrid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计算项目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规范限值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本项目计算值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性能判定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X向最大层间位移角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≤1/500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1/586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合格，优于规范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Y向最大层间位移角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≤1/500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1/572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合格，优于规范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X向有效质量系数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≥90%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98.6%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合格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Y向有效质量系数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≥90%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99.1%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合格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结构自振周期（第一周期）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—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0.86s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周期合理，抗侧刚度达标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楼层最大位移比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≤1.2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1.12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合格，扭转效应可控</w:t>
            </w:r>
          </w:p>
        </w:tc>
      </w:tr>
    </w:tbl>
    <w:p>
      <w:pPr>
        <w:spacing w:before="320" w:after="120" w:line="288" w:lineRule="auto"/>
        <w:ind w:left="0"/>
        <w:jc w:val="left"/>
        <w:outlineLvl w:val="1"/>
      </w:pPr>
      <w:bookmarkStart w:id="7" w:name="heading_7"/>
      <w:r>
        <w:rPr>
          <w:rFonts w:ascii="Arial" w:hAnsi="Arial" w:eastAsia="等线" w:cs="Arial"/>
          <w:b/>
          <w:sz w:val="32"/>
        </w:rPr>
        <w:t>4.2 设防地震（中震）性能验算结果</w:t>
      </w:r>
      <w:bookmarkEnd w:id="7"/>
    </w:p>
    <w:p>
      <w:pPr>
        <w:numPr>
          <w:ilvl w:val="0"/>
          <w:numId w:val="1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框架柱、框架梁等主体构件，中震作用下抗弯、抗剪承载力满足要求，钢筋应力小于屈服强度，混凝土受压边缘应变小于限值</w:t>
      </w:r>
    </w:p>
    <w:p>
      <w:pPr>
        <w:numPr>
          <w:ilvl w:val="0"/>
          <w:numId w:val="1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节点核心区抗剪承载力富余系数≥1.3，节点无剪切破坏风险，延性性能达标</w:t>
      </w:r>
    </w:p>
    <w:p>
      <w:pPr>
        <w:numPr>
          <w:ilvl w:val="0"/>
          <w:numId w:val="2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楼板、连梁等构件，中震作用下无开裂、变形超标情况，整体结构协同工作性能良好</w:t>
      </w:r>
    </w:p>
    <w:p>
      <w:pPr>
        <w:spacing w:before="320" w:after="120" w:line="288" w:lineRule="auto"/>
        <w:ind w:left="0"/>
        <w:jc w:val="left"/>
        <w:outlineLvl w:val="1"/>
      </w:pPr>
      <w:bookmarkStart w:id="8" w:name="heading_8"/>
      <w:r>
        <w:rPr>
          <w:rFonts w:ascii="Arial" w:hAnsi="Arial" w:eastAsia="等线" w:cs="Arial"/>
          <w:b/>
          <w:sz w:val="32"/>
        </w:rPr>
        <w:t>4.3 罕遇地震（大震）弹塑性验算结果</w:t>
      </w:r>
      <w:bookmarkEnd w:id="8"/>
    </w:p>
    <w:p>
      <w:pPr>
        <w:numPr>
          <w:ilvl w:val="0"/>
          <w:numId w:val="2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结构弹塑性层间位移角最大值1/112，小于规范限值1/50，无倒塌风险</w:t>
      </w:r>
    </w:p>
    <w:p>
      <w:pPr>
        <w:numPr>
          <w:ilvl w:val="0"/>
          <w:numId w:val="2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关键竖向构件（框架柱）在大震作用下未屈服，塑性铰出现在框架梁端，实现“强柱弱梁”的抗震设计理念</w:t>
      </w:r>
    </w:p>
    <w:p>
      <w:pPr>
        <w:numPr>
          <w:ilvl w:val="0"/>
          <w:numId w:val="2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结构抗倾覆系数≥1.8，抗滑移系数≥1.5，整体稳定性满足高性能抗震要求</w:t>
      </w:r>
    </w:p>
    <w:p>
      <w:pPr>
        <w:spacing w:before="380" w:after="140" w:line="288" w:lineRule="auto"/>
        <w:ind w:left="0"/>
        <w:jc w:val="left"/>
        <w:outlineLvl w:val="0"/>
      </w:pPr>
      <w:bookmarkStart w:id="9" w:name="heading_9"/>
      <w:r>
        <w:rPr>
          <w:rFonts w:ascii="Arial" w:hAnsi="Arial" w:eastAsia="等线" w:cs="Arial"/>
          <w:b/>
          <w:sz w:val="36"/>
        </w:rPr>
        <w:t>五、抗震性能提升措施</w:t>
      </w:r>
      <w:bookmarkEnd w:id="9"/>
    </w:p>
    <w:p>
      <w:pPr>
        <w:numPr>
          <w:ilvl w:val="0"/>
          <w:numId w:val="2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抗震等级提升</w:t>
      </w:r>
      <w:r>
        <w:rPr>
          <w:rFonts w:ascii="Arial" w:hAnsi="Arial" w:eastAsia="等线" w:cs="Arial"/>
          <w:sz w:val="22"/>
        </w:rPr>
        <w:t>：框架抗震等级由四级提高至三级，加密梁柱箍筋，增大纵筋配筋率，提升构件延性与耗能能力</w:t>
      </w:r>
    </w:p>
    <w:p>
      <w:pPr>
        <w:numPr>
          <w:ilvl w:val="0"/>
          <w:numId w:val="2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关键构件加强</w:t>
      </w:r>
      <w:r>
        <w:rPr>
          <w:rFonts w:ascii="Arial" w:hAnsi="Arial" w:eastAsia="等线" w:cs="Arial"/>
          <w:sz w:val="22"/>
        </w:rPr>
        <w:t>：楼梯间、出入口等重要部位框架柱，截面尺寸、配筋率适当增大，承载力富余系数提高15%</w:t>
      </w:r>
    </w:p>
    <w:p>
      <w:pPr>
        <w:numPr>
          <w:ilvl w:val="0"/>
          <w:numId w:val="2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构造措施优化</w:t>
      </w:r>
      <w:r>
        <w:rPr>
          <w:rFonts w:ascii="Arial" w:hAnsi="Arial" w:eastAsia="等线" w:cs="Arial"/>
          <w:sz w:val="22"/>
        </w:rPr>
        <w:t>：梁柱节点增设附加箍筋，采用高强低松弛钢筋，提高结构整体耗能与变形能力</w:t>
      </w:r>
    </w:p>
    <w:p>
      <w:pPr>
        <w:numPr>
          <w:ilvl w:val="0"/>
          <w:numId w:val="2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性能化复核</w:t>
      </w:r>
      <w:r>
        <w:rPr>
          <w:rFonts w:ascii="Arial" w:hAnsi="Arial" w:eastAsia="等线" w:cs="Arial"/>
          <w:sz w:val="22"/>
        </w:rPr>
        <w:t>：采用弹性+弹塑性双重计算，逐一对构件、楼层进行性能验算，确保全结构抗震性能达标且优于常规设计</w:t>
      </w:r>
    </w:p>
    <w:p>
      <w:pPr>
        <w:spacing w:before="380" w:after="140" w:line="288" w:lineRule="auto"/>
        <w:ind w:left="0"/>
        <w:jc w:val="left"/>
        <w:outlineLvl w:val="0"/>
      </w:pPr>
      <w:bookmarkStart w:id="10" w:name="heading_10"/>
      <w:r>
        <w:rPr>
          <w:rFonts w:ascii="Arial" w:hAnsi="Arial" w:eastAsia="等线" w:cs="Arial"/>
          <w:b/>
          <w:sz w:val="36"/>
        </w:rPr>
        <w:t>六、绿建抗震评分符合性说明</w:t>
      </w:r>
      <w:bookmarkEnd w:id="10"/>
    </w:p>
    <w:tbl>
      <w:tblPr>
        <w:tblStyle w:val="2"/>
        <w:tblW w:w="0" w:type="auto"/>
        <w:tblInd w:w="0" w:type="dxa"/>
        <w:tblBorders>
          <w:top w:val="single" w:color="FED4A4" w:sz="0" w:space="0"/>
          <w:left w:val="single" w:color="FED4A4" w:sz="0" w:space="0"/>
          <w:bottom w:val="single" w:color="FED4A4" w:sz="0" w:space="0"/>
          <w:right w:val="single" w:color="FED4A4" w:sz="0" w:space="0"/>
          <w:insideH w:val="single" w:color="FED4A4" w:sz="0" w:space="0"/>
          <w:insideV w:val="single" w:color="FED4A4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280"/>
      </w:tblGrid>
      <w:tr>
        <w:tblPrEx>
          <w:tblBorders>
            <w:top w:val="single" w:color="FED4A4" w:sz="0" w:space="0"/>
            <w:left w:val="single" w:color="FED4A4" w:sz="0" w:space="0"/>
            <w:bottom w:val="single" w:color="FED4A4" w:sz="0" w:space="0"/>
            <w:right w:val="single" w:color="FED4A4" w:sz="0" w:space="0"/>
            <w:insideH w:val="single" w:color="FED4A4" w:sz="0" w:space="0"/>
            <w:insideV w:val="single" w:color="FED4A4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280" w:type="dxa"/>
            <w:shd w:val="clear" w:color="auto" w:fill="FFF5EB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本项目严格采用基于性能的抗震设计方法，通过提升抗震等级、优化构件配筋、从严控制位移限值、多水准验算等措施，大幅提高建筑抗震性能，各项计算指标均满足且优于规范要求，完全契合《绿色建筑评价标准》中抗震性能提升相关条款，</w:t>
            </w:r>
            <w:r>
              <w:rPr>
                <w:rFonts w:ascii="Arial" w:hAnsi="Arial" w:eastAsia="等线" w:cs="Arial"/>
                <w:b/>
                <w:sz w:val="22"/>
              </w:rPr>
              <w:t>对应评价分值10分，评定为合格</w:t>
            </w:r>
            <w:r>
              <w:rPr>
                <w:rFonts w:ascii="Arial" w:hAnsi="Arial" w:eastAsia="等线" w:cs="Arial"/>
                <w:sz w:val="22"/>
              </w:rPr>
              <w:t>。</w:t>
            </w:r>
          </w:p>
        </w:tc>
      </w:tr>
    </w:tbl>
    <w:p>
      <w:pPr>
        <w:spacing w:before="120" w:after="120" w:line="288" w:lineRule="auto"/>
        <w:ind w:left="0"/>
        <w:jc w:val="left"/>
      </w:pPr>
      <w:bookmarkStart w:id="11" w:name="heading_11"/>
      <w:bookmarkEnd w:id="11"/>
      <w:bookmarkStart w:id="12" w:name="_GoBack"/>
      <w:bookmarkEnd w:id="12"/>
    </w:p>
    <w:sectPr>
      <w:headerReference r:id="rId3" w:type="default"/>
      <w:footerReference r:id="rId4" w:type="default"/>
      <w:pgSz w:w="11905" w:h="168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239341B"/>
    <w:multiLevelType w:val="singleLevel"/>
    <w:tmpl w:val="9239341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">
    <w:nsid w:val="9C8AC8EF"/>
    <w:multiLevelType w:val="singleLevel"/>
    <w:tmpl w:val="9C8AC8E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">
    <w:nsid w:val="B0F1ACD9"/>
    <w:multiLevelType w:val="singleLevel"/>
    <w:tmpl w:val="B0F1ACD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">
    <w:nsid w:val="B5E306ED"/>
    <w:multiLevelType w:val="singleLevel"/>
    <w:tmpl w:val="B5E306ED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">
    <w:nsid w:val="BE923771"/>
    <w:multiLevelType w:val="singleLevel"/>
    <w:tmpl w:val="BE923771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">
    <w:nsid w:val="BF205925"/>
    <w:multiLevelType w:val="singleLevel"/>
    <w:tmpl w:val="BF20592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6">
    <w:nsid w:val="C8879AEF"/>
    <w:multiLevelType w:val="singleLevel"/>
    <w:tmpl w:val="C8879AE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7">
    <w:nsid w:val="CF092B84"/>
    <w:multiLevelType w:val="singleLevel"/>
    <w:tmpl w:val="CF092B8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8">
    <w:nsid w:val="D7F9FE59"/>
    <w:multiLevelType w:val="singleLevel"/>
    <w:tmpl w:val="D7F9FE5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9">
    <w:nsid w:val="DCBA6B53"/>
    <w:multiLevelType w:val="singleLevel"/>
    <w:tmpl w:val="DCBA6B53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0">
    <w:nsid w:val="F4B5D9F5"/>
    <w:multiLevelType w:val="singleLevel"/>
    <w:tmpl w:val="F4B5D9F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1">
    <w:nsid w:val="0053208E"/>
    <w:multiLevelType w:val="singleLevel"/>
    <w:tmpl w:val="0053208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2">
    <w:nsid w:val="0248C179"/>
    <w:multiLevelType w:val="singleLevel"/>
    <w:tmpl w:val="0248C17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3">
    <w:nsid w:val="03D62ECE"/>
    <w:multiLevelType w:val="singleLevel"/>
    <w:tmpl w:val="03D62EC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4">
    <w:nsid w:val="0E640482"/>
    <w:multiLevelType w:val="singleLevel"/>
    <w:tmpl w:val="0E640482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5">
    <w:nsid w:val="2470EC97"/>
    <w:multiLevelType w:val="singleLevel"/>
    <w:tmpl w:val="2470EC97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6">
    <w:nsid w:val="25B654F3"/>
    <w:multiLevelType w:val="singleLevel"/>
    <w:tmpl w:val="25B654F3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7">
    <w:nsid w:val="2A8F537B"/>
    <w:multiLevelType w:val="singleLevel"/>
    <w:tmpl w:val="2A8F537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8">
    <w:nsid w:val="46A08BB8"/>
    <w:multiLevelType w:val="singleLevel"/>
    <w:tmpl w:val="46A08BB8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9">
    <w:nsid w:val="4C1BAE26"/>
    <w:multiLevelType w:val="singleLevel"/>
    <w:tmpl w:val="4C1BAE26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0">
    <w:nsid w:val="4D4DC07F"/>
    <w:multiLevelType w:val="singleLevel"/>
    <w:tmpl w:val="4D4DC07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1">
    <w:nsid w:val="59ADCABA"/>
    <w:multiLevelType w:val="singleLevel"/>
    <w:tmpl w:val="59ADCABA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2">
    <w:nsid w:val="5A241D34"/>
    <w:multiLevelType w:val="singleLevel"/>
    <w:tmpl w:val="5A241D3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3">
    <w:nsid w:val="60382F6E"/>
    <w:multiLevelType w:val="singleLevel"/>
    <w:tmpl w:val="60382F6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4">
    <w:nsid w:val="72183CF9"/>
    <w:multiLevelType w:val="singleLevel"/>
    <w:tmpl w:val="72183CF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5">
    <w:nsid w:val="77ECEA79"/>
    <w:multiLevelType w:val="singleLevel"/>
    <w:tmpl w:val="77ECEA7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6">
    <w:nsid w:val="7C246926"/>
    <w:multiLevelType w:val="singleLevel"/>
    <w:tmpl w:val="7C246926"/>
    <w:lvl w:ilvl="0" w:tentative="0">
      <w:start w:val="0"/>
      <w:numFmt w:val="bullet"/>
      <w:lvlText w:val="•"/>
      <w:lvlJc w:val="left"/>
      <w:rPr>
        <w:color w:val="3370FF"/>
      </w:rPr>
    </w:lvl>
  </w:abstractNum>
  <w:num w:numId="1">
    <w:abstractNumId w:val="11"/>
  </w:num>
  <w:num w:numId="2">
    <w:abstractNumId w:val="7"/>
  </w:num>
  <w:num w:numId="3">
    <w:abstractNumId w:val="21"/>
  </w:num>
  <w:num w:numId="4">
    <w:abstractNumId w:val="5"/>
  </w:num>
  <w:num w:numId="5">
    <w:abstractNumId w:val="3"/>
  </w:num>
  <w:num w:numId="6">
    <w:abstractNumId w:val="13"/>
  </w:num>
  <w:num w:numId="7">
    <w:abstractNumId w:val="16"/>
  </w:num>
  <w:num w:numId="8">
    <w:abstractNumId w:val="24"/>
  </w:num>
  <w:num w:numId="9">
    <w:abstractNumId w:val="12"/>
  </w:num>
  <w:num w:numId="10">
    <w:abstractNumId w:val="0"/>
  </w:num>
  <w:num w:numId="11">
    <w:abstractNumId w:val="17"/>
  </w:num>
  <w:num w:numId="12">
    <w:abstractNumId w:val="22"/>
  </w:num>
  <w:num w:numId="13">
    <w:abstractNumId w:val="6"/>
  </w:num>
  <w:num w:numId="14">
    <w:abstractNumId w:val="20"/>
  </w:num>
  <w:num w:numId="15">
    <w:abstractNumId w:val="10"/>
  </w:num>
  <w:num w:numId="16">
    <w:abstractNumId w:val="15"/>
  </w:num>
  <w:num w:numId="17">
    <w:abstractNumId w:val="9"/>
  </w:num>
  <w:num w:numId="18">
    <w:abstractNumId w:val="8"/>
  </w:num>
  <w:num w:numId="19">
    <w:abstractNumId w:val="1"/>
  </w:num>
  <w:num w:numId="20">
    <w:abstractNumId w:val="19"/>
  </w:num>
  <w:num w:numId="21">
    <w:abstractNumId w:val="23"/>
  </w:num>
  <w:num w:numId="22">
    <w:abstractNumId w:val="14"/>
  </w:num>
  <w:num w:numId="23">
    <w:abstractNumId w:val="18"/>
  </w:num>
  <w:num w:numId="24">
    <w:abstractNumId w:val="2"/>
  </w:num>
  <w:num w:numId="25">
    <w:abstractNumId w:val="26"/>
  </w:num>
  <w:num w:numId="26">
    <w:abstractNumId w:val="25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6B9675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Office_11.1.0.10009_F1E327BC-269C-435d-A152-05C5408002CA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2026-03-23T06:48:00Z</dcterms:created>
  <dc:creator>Apache POI</dc:creator>
  <cp:lastModifiedBy>hp</cp:lastModifiedBy>
  <dcterms:modified xsi:type="dcterms:W3CDTF">2026-03-23T06:49:02Z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