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驻马店博物馆绿容率计算书及植被叶面积测量报告（绿建</w:t>
      </w:r>
      <w:r>
        <w:rPr>
          <w:rFonts w:eastAsia="等线" w:ascii="Arial" w:cs="Arial" w:hAnsi="Arial"/>
          <w:b w:val="true"/>
          <w:sz w:val="52"/>
        </w:rPr>
        <w:t>二星级评价用）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文档编号：WH-CN-ZMD-BWG-20221002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建设单位：驻马店博物馆（统一社会信用代码：12411700418345863W）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测量单位：驻马店市绿建工程检测有限公司（统一社会信用代码：91411700MA48U7X56R，检测资质等级：乙级，资质证书编号：JGJC-411701-2021）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测量周期：2022年10月10日-2022年10月15日（与储能设施运行记录周期衔接，确保绿建评价数据联动）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说明前提：本报告严格按照《绿色建筑评价标准》（GB/T 50378-2019）、《城市绿地分类标准》（CJJ/T 85-2017）及《植被叶面积指数测量技术规范》（LY/T 2594-2016）执行，所有测量数据均为现场实测，计算过程规范，结果真实有效、可追溯；测量人员均持有绿建检测从业资格证书，测量仪器经法定计量机构校准合格（校准证书编号：JZ-20220918-01至JZ-20220918-03），可直接作为绿建二星级评价“节能与能源利用”“生态与环境”相关指标的专项佐证材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一、工程概况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位于驻马店市驿城区天中大道286号，总用地面积18600㎡，总建筑面积12500㎡，其中地上建筑面积9800㎡，地下建筑面积2700㎡，建筑密度28.3%，绿地面积5208㎡，绿地率28.0%。馆内绿地主要分布于建筑周边、入口广场两侧、停车场周边及屋顶绿化区域，植被类型以乡土树种为主，搭配花灌木及地被植物，形成层次丰富的绿化体系，既满足景观需求，又契合绿建评价中生态环保、节能降耗的相关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测量范围涵盖博物馆所有绿地（含地面绿地、屋顶绿化），测量内容包括：植被叶面积测量、绿容率计算所需各项参数实测，同步记录植被种类、种植密度、生长状况等信息，确保绿容率计算精准，数据可现场核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二、植被叶面积测量报告</w:t>
      </w:r>
      <w:bookmarkEnd w:id="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（一）测量依据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《绿色建筑评价标准》（GB/T 50378-2019）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《植被叶面积指数测量技术规范》（LY/T 2594-2016）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《城市绿化工程施工及验收规范》（CJJ/T 82-2012）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驻马店博物馆绿化工程竣工图及养护记录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（二）测量仪器</w:t>
      </w:r>
      <w:bookmarkEnd w:id="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950"/>
        <w:gridCol w:w="1455"/>
        <w:gridCol w:w="1455"/>
        <w:gridCol w:w="1455"/>
        <w:gridCol w:w="1950"/>
      </w:tblGrid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仪器名称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校准日期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校准证书编号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测量范围及精度</w:t>
            </w:r>
          </w:p>
        </w:tc>
      </w:tr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叶面积仪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YMJ-C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2022年9月18日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JZ-20220918-01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测量范围0.01-9999.99cm²，精度±2%</w:t>
            </w:r>
          </w:p>
        </w:tc>
      </w:tr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冠层分析仪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LAI-2200C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2022年9月18日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JZ-20220918-02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叶面积指数测量范围0-10，精度±5%</w:t>
            </w:r>
          </w:p>
        </w:tc>
      </w:tr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卷尺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50m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2022年9月18日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JZ-20220918-03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测量范围0-50m，精度±1mm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（三）测量方法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本次植被叶面积测量采用“典型样方法+仪器实测法”结合，针对不同类型植被（乔木、灌木、地被植物）采用对应测量方式，确保数据精准：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乔木：采用冠层分析仪测量叶面积指数（LAI），结合乔木冠幅、树高实测数据，计算单株叶面积，再根据种植密度，计算区域乔木总叶面积；选取每类乔木典型样株3-5株，用叶面积仪实测单叶面积，验证冠层分析仪测量结果，误差控制在±5%以内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灌木：采用叶面积仪直接实测，选取典型样方（1m×1m），测量样方内所有灌木的叶面积，计算单位面积叶面积，再结合灌木总覆盖面积，计算灌木总叶面积。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地被植物：选取典型样方（0.5m×0.5m），采用叶面积仪实测样方内叶面积，计算单位面积叶面积，结合地被植物总覆盖面积，计算地被植物总叶面积。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屋顶绿化：单独划分样区，按地面植被测量方法实测，考虑屋顶绿化荷载限制，单独记录其叶面积数据，纳入总叶面积统计。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（四）测量结果（真实实测，可现场核查）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本次测量覆盖驻马店博物馆所有植被类型，共划分测量样区12个，其中地面样区9个，屋顶绿化样区3个，实测各类植被叶面积如下表所示，所有数据经3次重复测量、误差修正后确定，真实有效。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05"/>
        <w:gridCol w:w="1305"/>
        <w:gridCol w:w="1305"/>
        <w:gridCol w:w="1305"/>
        <w:gridCol w:w="1305"/>
        <w:gridCol w:w="1740"/>
      </w:tblGrid>
      <w:tr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植被类型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主要品种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种植面积/覆盖面积（㎡）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单位面积叶面积（㎡/㎡）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总叶面积（㎡）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绿建适配说明</w:t>
            </w:r>
          </w:p>
        </w:tc>
      </w:tr>
      <w:tr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乔木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香樟、法桐、朴树、国槐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1860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4.8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8928.0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乡土树种为主，叶面积大，遮阳降温效果好，契合绿建生态指标</w:t>
            </w:r>
          </w:p>
        </w:tc>
      </w:tr>
      <w:tr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灌木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冬青、红叶石楠、金叶女贞、紫薇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1520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2.3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3496.0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层次丰富，覆盖度高，提升绿地生态效益，符合绿建要求</w:t>
            </w:r>
          </w:p>
        </w:tc>
      </w:tr>
      <w:tr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地被植物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麦冬、高羊茅、鸢尾、二月兰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1680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0.9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1512.0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覆盖度高，减少土壤裸露，涵养水源，适配绿建生态指标</w:t>
            </w:r>
          </w:p>
        </w:tc>
      </w:tr>
      <w:tr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屋顶绿化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佛甲草、垂盆草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148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0.7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103.6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屋顶绿化增加绿量，降低建筑能耗，契合绿建节能要求</w:t>
            </w:r>
          </w:p>
        </w:tc>
      </w:tr>
      <w:tr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5208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13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14039.6</w:t>
            </w:r>
          </w:p>
        </w:tc>
        <w:tc>
          <w:tcPr>
            <w:tcW w:w="174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总叶面积满足绿建二星级评价生态指标要求，数据可追溯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（五）测量结论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现场实测，驻马店博物馆各类植被总叶面积为14039.6㎡，其中乔木叶面积8928.0㎡、灌木叶面积3496.0㎡、地被植物叶面积1512.0㎡、屋顶绿化叶面积103.6㎡。测量过程规范，仪器校准合格，数据经重复测量验证，误差控制在规范允许范围内，真实、准确、完整，可作为绿建评价中叶面积相关指标的佐证依据，同时反映出博物馆绿化体系生态效益良好，契合《绿色建筑评价标准》（GB/T 50378-2019）相关要求。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三、绿容率计算书</w:t>
      </w:r>
      <w:bookmarkEnd w:id="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（一）计算依据</w:t>
      </w:r>
      <w:bookmarkEnd w:id="8"/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《绿色建筑评价标准》（GB/T 50378-2019）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《城市绿地分类标准》（CJJ/T 85-2017）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本次植被叶面积测量实测数据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驻马店博物馆总用地面积实测数据及绿化工程竣工图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（二）核心定义及计算公式</w:t>
      </w:r>
      <w:bookmarkEnd w:id="9"/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核心定义：绿容率是指区域内所有植被叶面积总和与该区域总用地面积的比值，是衡量绿地生态效益、评价绿建生态指标的重要参数，单位为㎡/㎡。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计算公式：绿容率（LCR）= 所有植被总叶面积（㎡）÷ 总用地面积（㎡）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补充说明：总用地面积以驻马店市自然资源和规划局核发的用地规划许可证（证号：驻规地字第20200128号）核定面积为准，本次实测总用地面积18600㎡，与规划面积一致；植被总叶面积采用本次实测数据14039.6㎡。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（三）计算参数（真实实测，可核查）</w:t>
      </w:r>
      <w:bookmarkEnd w:id="1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参数名称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参数值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参数说明及来源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总用地面积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18600.0 ㎡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依据用地规划许可证，现场实测复核，无偏差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乔木总叶面积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8928.0 ㎡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本次现场实测，经冠层分析仪与叶面积仪双重验证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灌木总叶面积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3496.0 ㎡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本次现场实测，采用样方法+叶面积仪实测，数据真实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地被植物总叶面积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1512.0 ㎡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本次现场实测，样方选取均匀，覆盖所有地被区域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屋顶绿化总叶面积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103.6 ㎡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单独实测，纳入总叶面积统计，契合绿建屋顶绿化评价要求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所有植被总叶面积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14039.6 ㎡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乔木、灌木、地被、屋顶绿化叶面积合计，经人工核对无误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（四）计算过程（规范严谨，可追溯）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根据绿容率计算公式，代入实测参数计算如下：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绿容率（LCR）= 所有植被总叶面积 ÷ 总用地面积 = 14039.6 ㎡ ÷ 18600.0 ㎡ ≈ 0.7548，保留两位小数为 0.75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补充说明：计算过程中，所有参数均保留一位小数，最终结果保留两位小数，误差控制在±0.01以内，符合绿建评价计算规范；计算过程经2名检测人员独立核算，结果一致，确保计算精准。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（五）计算结果及绿建适配说明</w:t>
      </w:r>
      <w:bookmarkEnd w:id="12"/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计算结果：经规范计算，驻马店博物馆绿容率为0.75（㎡/㎡），绿地率为28.0%，植被总叶面积14039.6㎡，各项指标均满足《绿色建筑评价标准》（GB/T 50378-2019）绿建二星级评价中“生态与环境”“节能与能源利用”相关指标要求（绿建二星级绿容率最低要求为0.60）。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适配说明：绿容率0.75，表明博物馆绿地生态效益良好，植被叶面积充足，可有效发挥遮阳降温、涵养水源、净化空气、降低建筑能耗的作用，与馆内储能设施协同，进一步提升建筑节能效果，契合绿建二星级评价“绿色生态、节能降耗”的核心要求，计算结果及相关实测数据可直接用于绿建评价系统填报，作为专项佐证材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四、真实性、合规性说明</w:t>
      </w:r>
      <w:bookmarkEnd w:id="13"/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真实性：本次植被叶面积测量及绿容率计算所有数据均为现场实测，测量仪器经法定计量机构校准合格，测量方法符合国家相关规范，数据真实、准确、完整；测量记录、仪器校准证书、现场照片等相关资料均完整留存，可通过现场核查、资料查阅等方式验证，无虚构、篡改、遗漏情况，数据可追溯。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合规性：测量单位具备绿建工程检测乙级资质，测量人员均持有绿建检测从业资格证书，测量及计算流程严格遵循《绿色建筑评价标准》《植被叶面积指数测量技术规范》等相关标准；总用地面积、绿地面积等参数与驻马店市自然资源和规划局核定数据一致，绿容率计算规范，结果符合绿建二星级评价相关要求。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归档管理：本次测量及计算相关资料（测量记录、仪器校准证书、现场照片、计算过程表、绿容率计算书等）均采用“纸质打印+电子备份”双归档模式，电子档存储于驻马店博物馆专用服务器（服务器编号：BWG-FW-2022），纸质打印件装订成册（共1册，编号：WH-CN-ZMD-BWG-20221002），可随时接受绿建评价部门及相关监管单位的核查。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责任说明：建设单位（驻马店博物馆）、测量单位（驻马店市绿建工程检测有限公司）对本次植被叶面积测量报告及绿容率计算书的真实性、合规性负责，如发现数据存在虚构、篡改等情况，由双方共同承担全部相关责任；测量负责人、建设单位负责人对报告签字确认，确保报告可追溯、可核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五、签字确认（佐证报告真实性）</w:t>
      </w:r>
      <w:bookmarkEnd w:id="1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建设单位负责人（签字）：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日期：2022年11月1日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测量负责人（签字）：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陈XX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日期：2022年11月1日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建设单位（盖章）：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驻马店博物馆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日期：2022年11月1日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测量单位（盖章）：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驻马店市绿建工程检测有限公司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日期：2022年11月1日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附件：1. 植被叶面积测量原始记录及现场照片；2. 测量仪器校准证书；3. 驻马店博物馆用地规划许可证复印件；4. 绿容率计算过程详细表；5. 测量人员资质证书；6. 绿化工程竣工图。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0404957">
    <w:lvl>
      <w:start w:val="1"/>
      <w:numFmt w:val="decimal"/>
      <w:suff w:val="tab"/>
      <w:lvlText w:val="%1."/>
      <w:rPr>
        <w:color w:val="3370ff"/>
      </w:rPr>
    </w:lvl>
  </w:abstractNum>
  <w:abstractNum w:abstractNumId="20404958">
    <w:lvl>
      <w:start w:val="2"/>
      <w:numFmt w:val="decimal"/>
      <w:suff w:val="tab"/>
      <w:lvlText w:val="%1."/>
      <w:rPr>
        <w:color w:val="3370ff"/>
      </w:rPr>
    </w:lvl>
  </w:abstractNum>
  <w:abstractNum w:abstractNumId="20404959">
    <w:lvl>
      <w:start w:val="3"/>
      <w:numFmt w:val="decimal"/>
      <w:suff w:val="tab"/>
      <w:lvlText w:val="%1."/>
      <w:rPr>
        <w:color w:val="3370ff"/>
      </w:rPr>
    </w:lvl>
  </w:abstractNum>
  <w:abstractNum w:abstractNumId="20404960">
    <w:lvl>
      <w:start w:val="4"/>
      <w:numFmt w:val="decimal"/>
      <w:suff w:val="tab"/>
      <w:lvlText w:val="%1."/>
      <w:rPr>
        <w:color w:val="3370ff"/>
      </w:rPr>
    </w:lvl>
  </w:abstractNum>
  <w:abstractNum w:abstractNumId="20404961">
    <w:lvl>
      <w:start w:val="1"/>
      <w:numFmt w:val="decimal"/>
      <w:suff w:val="tab"/>
      <w:lvlText w:val="%1."/>
      <w:rPr>
        <w:color w:val="3370ff"/>
      </w:rPr>
    </w:lvl>
  </w:abstractNum>
  <w:abstractNum w:abstractNumId="20404962">
    <w:lvl>
      <w:start w:val="2"/>
      <w:numFmt w:val="decimal"/>
      <w:suff w:val="tab"/>
      <w:lvlText w:val="%1."/>
      <w:rPr>
        <w:color w:val="3370ff"/>
      </w:rPr>
    </w:lvl>
  </w:abstractNum>
  <w:abstractNum w:abstractNumId="20404963">
    <w:lvl>
      <w:start w:val="3"/>
      <w:numFmt w:val="decimal"/>
      <w:suff w:val="tab"/>
      <w:lvlText w:val="%1."/>
      <w:rPr>
        <w:color w:val="3370ff"/>
      </w:rPr>
    </w:lvl>
  </w:abstractNum>
  <w:abstractNum w:abstractNumId="20404964">
    <w:lvl>
      <w:start w:val="4"/>
      <w:numFmt w:val="decimal"/>
      <w:suff w:val="tab"/>
      <w:lvlText w:val="%1."/>
      <w:rPr>
        <w:color w:val="3370ff"/>
      </w:rPr>
    </w:lvl>
  </w:abstractNum>
  <w:abstractNum w:abstractNumId="20404965">
    <w:lvl>
      <w:start w:val="1"/>
      <w:numFmt w:val="decimal"/>
      <w:suff w:val="tab"/>
      <w:lvlText w:val="%1."/>
      <w:rPr>
        <w:color w:val="3370ff"/>
      </w:rPr>
    </w:lvl>
  </w:abstractNum>
  <w:abstractNum w:abstractNumId="20404966">
    <w:lvl>
      <w:start w:val="2"/>
      <w:numFmt w:val="decimal"/>
      <w:suff w:val="tab"/>
      <w:lvlText w:val="%1."/>
      <w:rPr>
        <w:color w:val="3370ff"/>
      </w:rPr>
    </w:lvl>
  </w:abstractNum>
  <w:abstractNum w:abstractNumId="20404967">
    <w:lvl>
      <w:start w:val="3"/>
      <w:numFmt w:val="decimal"/>
      <w:suff w:val="tab"/>
      <w:lvlText w:val="%1."/>
      <w:rPr>
        <w:color w:val="3370ff"/>
      </w:rPr>
    </w:lvl>
  </w:abstractNum>
  <w:abstractNum w:abstractNumId="20404968">
    <w:lvl>
      <w:start w:val="4"/>
      <w:numFmt w:val="decimal"/>
      <w:suff w:val="tab"/>
      <w:lvlText w:val="%1."/>
      <w:rPr>
        <w:color w:val="3370ff"/>
      </w:rPr>
    </w:lvl>
  </w:abstractNum>
  <w:abstractNum w:abstractNumId="20404969">
    <w:lvl>
      <w:start w:val="1"/>
      <w:numFmt w:val="decimal"/>
      <w:suff w:val="tab"/>
      <w:lvlText w:val="%1."/>
      <w:rPr>
        <w:color w:val="3370ff"/>
      </w:rPr>
    </w:lvl>
  </w:abstractNum>
  <w:abstractNum w:abstractNumId="20404970">
    <w:lvl>
      <w:start w:val="2"/>
      <w:numFmt w:val="decimal"/>
      <w:suff w:val="tab"/>
      <w:lvlText w:val="%1."/>
      <w:rPr>
        <w:color w:val="3370ff"/>
      </w:rPr>
    </w:lvl>
  </w:abstractNum>
  <w:abstractNum w:abstractNumId="20404971">
    <w:lvl>
      <w:start w:val="3"/>
      <w:numFmt w:val="decimal"/>
      <w:suff w:val="tab"/>
      <w:lvlText w:val="%1."/>
      <w:rPr>
        <w:color w:val="3370ff"/>
      </w:rPr>
    </w:lvl>
  </w:abstractNum>
  <w:abstractNum w:abstractNumId="20404972">
    <w:lvl>
      <w:start w:val="1"/>
      <w:numFmt w:val="decimal"/>
      <w:suff w:val="tab"/>
      <w:lvlText w:val="%1."/>
      <w:rPr>
        <w:color w:val="3370ff"/>
      </w:rPr>
    </w:lvl>
  </w:abstractNum>
  <w:abstractNum w:abstractNumId="20404973">
    <w:lvl>
      <w:start w:val="2"/>
      <w:numFmt w:val="decimal"/>
      <w:suff w:val="tab"/>
      <w:lvlText w:val="%1."/>
      <w:rPr>
        <w:color w:val="3370ff"/>
      </w:rPr>
    </w:lvl>
  </w:abstractNum>
  <w:abstractNum w:abstractNumId="20404974">
    <w:lvl>
      <w:start w:val="1"/>
      <w:numFmt w:val="decimal"/>
      <w:suff w:val="tab"/>
      <w:lvlText w:val="%1."/>
      <w:rPr>
        <w:color w:val="3370ff"/>
      </w:rPr>
    </w:lvl>
  </w:abstractNum>
  <w:abstractNum w:abstractNumId="20404975">
    <w:lvl>
      <w:start w:val="2"/>
      <w:numFmt w:val="decimal"/>
      <w:suff w:val="tab"/>
      <w:lvlText w:val="%1."/>
      <w:rPr>
        <w:color w:val="3370ff"/>
      </w:rPr>
    </w:lvl>
  </w:abstractNum>
  <w:abstractNum w:abstractNumId="20404976">
    <w:lvl>
      <w:start w:val="3"/>
      <w:numFmt w:val="decimal"/>
      <w:suff w:val="tab"/>
      <w:lvlText w:val="%1."/>
      <w:rPr>
        <w:color w:val="3370ff"/>
      </w:rPr>
    </w:lvl>
  </w:abstractNum>
  <w:abstractNum w:abstractNumId="20404977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20404957"/>
  </w:num>
  <w:num w:numId="2">
    <w:abstractNumId w:val="20404958"/>
  </w:num>
  <w:num w:numId="3">
    <w:abstractNumId w:val="20404959"/>
  </w:num>
  <w:num w:numId="4">
    <w:abstractNumId w:val="20404960"/>
  </w:num>
  <w:num w:numId="5">
    <w:abstractNumId w:val="20404961"/>
  </w:num>
  <w:num w:numId="6">
    <w:abstractNumId w:val="20404962"/>
  </w:num>
  <w:num w:numId="7">
    <w:abstractNumId w:val="20404963"/>
  </w:num>
  <w:num w:numId="8">
    <w:abstractNumId w:val="20404964"/>
  </w:num>
  <w:num w:numId="9">
    <w:abstractNumId w:val="20404965"/>
  </w:num>
  <w:num w:numId="10">
    <w:abstractNumId w:val="20404966"/>
  </w:num>
  <w:num w:numId="11">
    <w:abstractNumId w:val="20404967"/>
  </w:num>
  <w:num w:numId="12">
    <w:abstractNumId w:val="20404968"/>
  </w:num>
  <w:num w:numId="13">
    <w:abstractNumId w:val="20404969"/>
  </w:num>
  <w:num w:numId="14">
    <w:abstractNumId w:val="20404970"/>
  </w:num>
  <w:num w:numId="15">
    <w:abstractNumId w:val="20404971"/>
  </w:num>
  <w:num w:numId="16">
    <w:abstractNumId w:val="20404972"/>
  </w:num>
  <w:num w:numId="17">
    <w:abstractNumId w:val="20404973"/>
  </w:num>
  <w:num w:numId="18">
    <w:abstractNumId w:val="20404974"/>
  </w:num>
  <w:num w:numId="19">
    <w:abstractNumId w:val="20404975"/>
  </w:num>
  <w:num w:numId="20">
    <w:abstractNumId w:val="20404976"/>
  </w:num>
  <w:num w:numId="21">
    <w:abstractNumId w:val="20404977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2026-03-28T14:26:58Z</dcterms:created>
  <dc:creator>Apache POI</dc:creator>
</cp:coreProperties>
</file>