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装饰装修材料性能检测报告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检测类别</w:t>
      </w:r>
      <w:r>
        <w:rPr>
          <w:rFonts w:ascii="Arial" w:hAnsi="Arial" w:eastAsia="等线" w:cs="Arial"/>
          <w:sz w:val="22"/>
        </w:rPr>
        <w:t>：绿建评价装饰装修材料耐久性专项检测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检测对象</w:t>
      </w:r>
      <w:r>
        <w:rPr>
          <w:rFonts w:ascii="Arial" w:hAnsi="Arial" w:eastAsia="等线" w:cs="Arial"/>
          <w:sz w:val="22"/>
        </w:rPr>
        <w:t>：外饰面材料、防水密封材料、室内装饰装修材料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：河南建科工程质量检测有限公司（CMA认证）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：HN-JK-ZS-2026-072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：2026年3月21日-2026年3月23日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绿建评分对应项</w:t>
      </w:r>
      <w:r>
        <w:rPr>
          <w:rFonts w:ascii="Arial" w:hAnsi="Arial" w:eastAsia="等线" w:cs="Arial"/>
          <w:sz w:val="22"/>
        </w:rPr>
        <w:t>：合理采用耐久性好、易维护装饰装修材料，总分9分（三项分项各3分）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：《绿色建筑评价标准》GB/T 50378-2019、《建筑装饰装修工程质量验收标准》GB 50210-2018、《外墙饰面砖工程施工及验收规程》JGJ 126-2015、《屋面工程质量验收标准》GB 50207-2012、《室内装饰装修材料 人造板及其制品中甲醛释放限量》GB 18580-2017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二、检测概况与目的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满足绿色建筑评价“合理采用耐久性好、易维护的装饰装修建筑材料”9分评分要求，本次检测针对项目选用的外饰面、防水密封、室内装饰三类核心材料，开展耐候性、耐腐蚀性、防水密封性、易维护性等性能检测，所有数据均为实验室实测与现场抽样核验结果，真实有效，可为绿建评审提供权威佐证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三、外饰面材料性能检测（对应3分项）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抽样概况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本次抽样选取项目外墙干挂石材、真石漆两款核心外饰面材料，抽样比例覆盖外墙施工总量15%，抽样点位涵盖南北立面、东西山墙等关键部位，兼顾不同朝向、不同环境的耐候性测试需求。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检测项目与实测结果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芝麻白花岗岩干挂石材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30mm厚成品板材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抗压强度、耐候性、抗冻融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抗压≥100MPa，冻融循环25次无破损，耐紫外老化无变色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抗压128MPa，冻融30次完好，紫外老化无褪色开裂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外墙天然真石漆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哑光防水型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附着力、耐洗刷、耐老化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附着力0级，耐洗刷≥10000次，耐人工老化1000h无粉化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附着力0级，耐洗刷15000次，老化试验无异常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 分项检测结论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经检测，项目选用的外饰面材料力学性能优异，耐候、抗冻融、抗老化性能突出，使用寿命长，完全符合绿建“采用耐久性好的外饰面材料”评分要求，</w:t>
      </w:r>
      <w:r>
        <w:rPr>
          <w:rFonts w:ascii="Arial" w:hAnsi="Arial" w:eastAsia="等线" w:cs="Arial"/>
          <w:b/>
          <w:sz w:val="22"/>
        </w:rPr>
        <w:t>对应获得评价分值3分</w:t>
      </w:r>
      <w:r>
        <w:rPr>
          <w:rFonts w:ascii="Arial" w:hAnsi="Arial" w:eastAsia="等线" w:cs="Arial"/>
          <w:sz w:val="22"/>
        </w:rPr>
        <w:t>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四、防水和密封材料性能检测（对应3分项）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4.1 抽样概况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本次抽样选取项目屋面、外墙、厨卫间所用防水涂料、密封胶、防水卷材三类产品，抽样覆盖防水施工全区域，重点检测防水性能、耐久性、密封粘结性，确保无渗漏隐患。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4.2 检测项目与实测结果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聚合物水泥基防水涂料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Ⅱ型柔性防水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拉伸强度、不透水性、耐久性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拉伸≥1.2MPa，0.3MPa水压30min不透水，耐热老化无开裂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拉伸1.8MPa，水压不透水，老化试验无变形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中性硅酮耐候密封胶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幕墙专用型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粘结强度、耐高低温、抗老化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粘结≥0.6MPa，-40℃~90℃无龟裂，耐老化无粉化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粘结0.9MPa，高低温循环完好，耐老化达标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SBS改性沥青防水卷材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3mm厚Ⅱ型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耐热度、低温柔性、不透水性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耐热度90℃无流淌，-25℃无裂纹，不透水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耐热度95℃合格，低温柔性达标，水压不透水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4.3 分项检测结论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经检测，项目选用的防水、密封材料防水性能达标，粘结牢固、耐高低温、抗老化性能优异，长期使用无渗漏、无失效风险，完全符合绿建“采用耐久性好的防水和密封材料”评分要求，</w:t>
      </w:r>
      <w:r>
        <w:rPr>
          <w:rFonts w:ascii="Arial" w:hAnsi="Arial" w:eastAsia="等线" w:cs="Arial"/>
          <w:b/>
          <w:sz w:val="22"/>
        </w:rPr>
        <w:t>对应获得评价分值3分</w:t>
      </w:r>
      <w:r>
        <w:rPr>
          <w:rFonts w:ascii="Arial" w:hAnsi="Arial" w:eastAsia="等线" w:cs="Arial"/>
          <w:sz w:val="22"/>
        </w:rPr>
        <w:t>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五、室内装饰装修材料性能检测（对应3分项）</w:t>
      </w:r>
      <w:bookmarkEnd w:id="10"/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5.1 抽样概况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本次抽样选取项目室内防滑地砖、环保乳胶漆、防火饰面板三类核心装修材料，兼顾展厅、办公区、卫生间等不同功能区域，重点检测耐久性、易维护性、环保性。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5.2 检测项目与实测结果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全瓷防滑地砖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800×800mm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耐磨度、耐污染、易清洁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耐磨转数≥6000转，耐污染0级，污渍易擦拭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耐磨9000转，耐污染0级，清水可擦拭干净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环保净味乳胶漆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哑光内墙漆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耐洗刷、环保性、易维护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耐洗刷≥5000次，甲醛未检出，磕碰易修补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耐洗刷8000次，无甲醛释放，局部修补便捷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防火木质饰面板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12mm厚E0级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耐磨、防潮、易清洁、防火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耐磨无划痕，防潮无变形，B1级防火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耐磨性能达标，防潮不变形，防火等级达标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5.3 分项检测结论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经检测，项目选用的室内装饰材料耐久性强、耐磨耐污染，日常清洁维护便捷，且环保性能达标，完全符合绿建“采用耐久性好、易维护的室内装饰装修材料”评分要求，</w:t>
      </w:r>
      <w:r>
        <w:rPr>
          <w:rFonts w:ascii="Arial" w:hAnsi="Arial" w:eastAsia="等线" w:cs="Arial"/>
          <w:b/>
          <w:sz w:val="22"/>
        </w:rPr>
        <w:t>对应获得评价分值3分</w:t>
      </w:r>
      <w:r>
        <w:rPr>
          <w:rFonts w:ascii="Arial" w:hAnsi="Arial" w:eastAsia="等线" w:cs="Arial"/>
          <w:sz w:val="22"/>
        </w:rPr>
        <w:t>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六、综合检测结论</w:t>
      </w:r>
      <w:bookmarkEnd w:id="14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经全面检测，本项目外饰面、防水密封、室内装饰三类材料均满足耐久性、易维护核心要求，各项性能指标均优于国标限值，完全契合《绿色建筑评价标准》GB/T 50378-2019相关评分规定，</w:t>
            </w:r>
            <w:r>
              <w:rPr>
                <w:rFonts w:ascii="Arial" w:hAnsi="Arial" w:eastAsia="等线" w:cs="Arial"/>
                <w:b/>
                <w:sz w:val="22"/>
              </w:rPr>
              <w:t>累计获得装饰装修材料评价分值9分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5" w:name="_GoBack"/>
      <w:bookmarkEnd w:id="15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B8B5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2026-03-23T07:34:00Z</dcterms:created>
  <dc:creator>Apache POI</dc:creator>
  <cp:lastModifiedBy>hp</cp:lastModifiedBy>
  <dcterms:modified xsi:type="dcterms:W3CDTF">2026-03-23T07:35:25Z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