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装饰装修材料采购文件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一、采购文件基本信息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采购单位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文件编号</w:t>
      </w:r>
      <w:r>
        <w:rPr>
          <w:rFonts w:ascii="Arial" w:hAnsi="Arial" w:eastAsia="等线" w:cs="Arial"/>
          <w:sz w:val="22"/>
        </w:rPr>
        <w:t>：ZMDCT-CG-2026-018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采购用途</w:t>
      </w:r>
      <w:r>
        <w:rPr>
          <w:rFonts w:ascii="Arial" w:hAnsi="Arial" w:eastAsia="等线" w:cs="Arial"/>
          <w:sz w:val="22"/>
        </w:rPr>
        <w:t>：满足绿建评价“耐久性好、易维护装饰装修材料”评分要求（总分9分，三项各3分）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采购范围</w:t>
      </w:r>
      <w:r>
        <w:rPr>
          <w:rFonts w:ascii="Arial" w:hAnsi="Arial" w:eastAsia="等线" w:cs="Arial"/>
          <w:sz w:val="22"/>
        </w:rPr>
        <w:t>：外饰面材料、防水密封材料、室内装饰装修材料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执行标准</w:t>
      </w:r>
      <w:r>
        <w:rPr>
          <w:rFonts w:ascii="Arial" w:hAnsi="Arial" w:eastAsia="等线" w:cs="Arial"/>
          <w:sz w:val="22"/>
        </w:rPr>
        <w:t>：《绿色建筑评价标准》GB/T 50378-2019、国家现行装饰装修材料质量标准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二、采购总则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为保障辰光溯昔博物馆绿色建筑评审达标，本次采购严格遵循绿建评分要求，所有材料必须满足</w:t>
      </w:r>
      <w:r>
        <w:rPr>
          <w:rFonts w:ascii="Arial" w:hAnsi="Arial" w:eastAsia="等线" w:cs="Arial"/>
          <w:b/>
          <w:sz w:val="22"/>
        </w:rPr>
        <w:t>耐久性强、易维护、质量合格</w:t>
      </w:r>
      <w:r>
        <w:rPr>
          <w:rFonts w:ascii="Arial" w:hAnsi="Arial" w:eastAsia="等线" w:cs="Arial"/>
          <w:sz w:val="22"/>
        </w:rPr>
        <w:t>核心指标，拒绝劣质、易老化、难打理材料。采购材料需附带出厂合格证、第三方检测报告，进场前完成复检，确保各项性能符合设计及规范要求，足额获取绿建9分评价分值。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三、分项采购内容及技术要求（对应绿建评分项）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外饰面材料采购（对应3分项）</w:t>
      </w:r>
      <w:bookmarkEnd w:id="3"/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3.1.1 采购明细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技术要求（耐久性）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芝麻白花岗岩干挂石材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30mm厚成品板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193800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抗压≥100MPa，抗冻融循环≥25次，耐紫外老化，使用寿命≥50年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外墙天然真石漆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哑光防水型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耐洗刷≥10000次，耐人工老化≥1000h，不粉化、不褪色，使用寿命≥20年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石材干挂辅材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镀锌龙骨、挂件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耐腐蚀、不生锈，与石材同寿命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264720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满足绿建外饰面3分要求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3.1.2 采购说明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本批次外饰面材料专为建筑外墙立面使用，具备优异耐候性、抗老化性，无需频繁维护，完全契合绿建“采用耐久性好的外饰面材料”评分标准，对应获取</w:t>
      </w:r>
      <w:r>
        <w:rPr>
          <w:rFonts w:ascii="Arial" w:hAnsi="Arial" w:eastAsia="等线" w:cs="Arial"/>
          <w:b/>
          <w:sz w:val="22"/>
        </w:rPr>
        <w:t>3分评价分值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3.2 防水和密封材料采购（对应3分项）</w:t>
      </w:r>
      <w:bookmarkEnd w:id="6"/>
    </w:p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3.2.1 采购明细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技术要求（耐久性）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聚合物水泥基防水涂料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Ⅱ型柔性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22100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拉伸强度≥1.2MPa，不透水，耐热老化，使用寿命≥15年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中性硅酮耐候密封胶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幕墙专用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11760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粘结强度≥0.6MPa，耐高低温、抗老化，不龟裂，使用寿命≥20年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SBS改性沥青防水卷材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3mm厚Ⅱ型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90250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耐热度90℃无流淌，低温柔性达标，不透水，使用寿命≥25年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防水辅材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基层处理剂、收口条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11400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耐腐蚀、适配主材耐久性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135510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满足绿建防水密封3分要求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3.2.2 采购说明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本批次防水密封材料用于屋面、外墙、厨卫等关键部位，防水性能持久、抗老化能力强，长期无渗漏、无失效，契合绿建“采用耐久性好的防水和密封材料”评分标准，对应获取</w:t>
      </w:r>
      <w:r>
        <w:rPr>
          <w:rFonts w:ascii="Arial" w:hAnsi="Arial" w:eastAsia="等线" w:cs="Arial"/>
          <w:b/>
          <w:sz w:val="22"/>
        </w:rPr>
        <w:t>3分评价分值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3.3 室内装饰装修材料采购（对应3分项）</w:t>
      </w:r>
      <w:bookmarkEnd w:id="9"/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3.3.1 采购明细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技术要求（耐久性+易维护）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全瓷防滑地砖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800×800mm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223080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耐磨转数≥6000转，耐污染0级，清水易擦拭，使用寿命≥30年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环保净味乳胶漆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哑光内墙漆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耐洗刷≥5000次，甲醛未检出，磕碰易修补，日常易清洁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防火木质饰面板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12mm厚E0级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90200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耐磨防潮、B1级防火，不易变形，清洁维护便捷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室内辅材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瓷砖胶、美缝剂、收口条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51480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耐久环保，适配主材易维护特性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393080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满足绿建室内装饰3分要求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3.3.2 采购说明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本批次室内材料兼顾耐久性与易维护性，耐磨耐污、清洁简单、使用寿命长，契合绿建“采用耐久性好、易维护的室内装饰装修材料”评分标准，对应获取</w:t>
      </w:r>
      <w:r>
        <w:rPr>
          <w:rFonts w:ascii="Arial" w:hAnsi="Arial" w:eastAsia="等线" w:cs="Arial"/>
          <w:b/>
          <w:sz w:val="22"/>
        </w:rPr>
        <w:t>3分评价分值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四、采购总价汇总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总金额（元）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绿建评分对应分值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外饰面材料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264720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防水和密封材料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135510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室内装饰装修材料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393080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采购总造价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793310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累计9分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五、采购要求与绿建符合性承诺</w:t>
      </w:r>
      <w:bookmarkEnd w:id="13"/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供应商需提供材料出厂合格证、第三方耐久性检测报告，进场前复检合格后方可使用；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所有材料必须满足本次采购技术要求，确保耐久性、易维护性达标，保障绿建评分通过；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供货周期：合同签订后20日内完成全部材料供货，配合项目施工进度；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付款方式：预付30%，货到验收合格付65%，质保期满付5%。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本次采购材料完全符合《绿色建筑评价标准》GB/T 50378-2019相关要求，可足额获得装饰装修材料评价分值9分。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4" w:name="_GoBack"/>
      <w:bookmarkEnd w:id="14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B414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2026-03-23T07:38:00Z</dcterms:created>
  <dc:creator>Apache POI</dc:creator>
  <cp:lastModifiedBy>hp</cp:lastModifiedBy>
  <dcterms:modified xsi:type="dcterms:W3CDTF">2026-03-23T07:39:18Z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