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驻马店博物馆绿色建筑评价道路用热反射涂料性能</w:t>
      </w:r>
      <w:r>
        <w:rPr>
          <w:rFonts w:eastAsia="等线" w:ascii="Arial" w:cs="Arial" w:hAnsi="Arial"/>
          <w:b w:val="true"/>
          <w:sz w:val="52"/>
        </w:rPr>
        <w:t>检测报告</w:t>
      </w:r>
    </w:p>
    <w:p>
      <w:pPr>
        <w:spacing w:before="120" w:after="120" w:line="288" w:lineRule="auto"/>
        <w:ind w:left="0"/>
        <w:jc w:val="left"/>
      </w:pPr>
      <w:r>
        <w:rPr>
          <w:rFonts w:eastAsia="等线" w:ascii="Arial" w:cs="Arial" w:hAnsi="Arial"/>
          <w:sz w:val="22"/>
        </w:rPr>
        <w:t>文档编号：CS-ZMD-BWG-RT-20221128</w:t>
      </w:r>
    </w:p>
    <w:p>
      <w:pPr>
        <w:spacing w:before="120" w:after="120" w:line="288" w:lineRule="auto"/>
        <w:ind w:left="0"/>
        <w:jc w:val="left"/>
      </w:pPr>
      <w:r>
        <w:rPr>
          <w:rFonts w:eastAsia="等线" w:ascii="Arial" w:cs="Arial" w:hAnsi="Arial"/>
          <w:sz w:val="22"/>
        </w:rPr>
        <w:t>检测单位：河南中测工程检测有限公司（资质等级：甲级，资质证书编号：CMA20224100893）</w:t>
      </w:r>
    </w:p>
    <w:p>
      <w:pPr>
        <w:spacing w:before="120" w:after="120" w:line="288" w:lineRule="auto"/>
        <w:ind w:left="0"/>
        <w:jc w:val="left"/>
      </w:pPr>
      <w:r>
        <w:rPr>
          <w:rFonts w:eastAsia="等线" w:ascii="Arial" w:cs="Arial" w:hAnsi="Arial"/>
          <w:sz w:val="22"/>
        </w:rPr>
        <w:t>委托单位：驻马店博物馆（统一社会信用代码：12411700418345863W）</w:t>
      </w:r>
    </w:p>
    <w:p>
      <w:pPr>
        <w:spacing w:before="120" w:after="120" w:line="288" w:lineRule="auto"/>
        <w:ind w:left="0"/>
        <w:jc w:val="left"/>
      </w:pPr>
      <w:r>
        <w:rPr>
          <w:rFonts w:eastAsia="等线" w:ascii="Arial" w:cs="Arial" w:hAnsi="Arial"/>
          <w:sz w:val="22"/>
        </w:rPr>
        <w:t>设计单位：河南省建筑设计研究院有限公司（资质等级：甲级，资质证书编号：A141002871）</w:t>
      </w:r>
    </w:p>
    <w:p>
      <w:pPr>
        <w:spacing w:before="120" w:after="120" w:line="288" w:lineRule="auto"/>
        <w:ind w:left="0"/>
        <w:jc w:val="left"/>
      </w:pPr>
      <w:r>
        <w:rPr>
          <w:rFonts w:eastAsia="等线" w:ascii="Arial" w:cs="Arial" w:hAnsi="Arial"/>
          <w:sz w:val="22"/>
        </w:rPr>
        <w:t>绿建评价咨询单位：河南绿建工程技术有限公司（资质等级：甲级，资质证书编号：建科评资证字第2022008号）</w:t>
      </w:r>
    </w:p>
    <w:p>
      <w:pPr>
        <w:spacing w:before="120" w:after="120" w:line="288" w:lineRule="auto"/>
        <w:ind w:left="0"/>
        <w:jc w:val="left"/>
      </w:pPr>
      <w:r>
        <w:rPr>
          <w:rFonts w:eastAsia="等线" w:ascii="Arial" w:cs="Arial" w:hAnsi="Arial"/>
          <w:sz w:val="22"/>
        </w:rPr>
        <w:t>检测日期：2022年11月26日-2022年11月27日</w:t>
      </w:r>
    </w:p>
    <w:p>
      <w:pPr>
        <w:spacing w:before="120" w:after="120" w:line="288" w:lineRule="auto"/>
        <w:ind w:left="0"/>
        <w:jc w:val="left"/>
      </w:pPr>
      <w:r>
        <w:rPr>
          <w:rFonts w:eastAsia="等线" w:ascii="Arial" w:cs="Arial" w:hAnsi="Arial"/>
          <w:sz w:val="22"/>
        </w:rPr>
        <w:t>检测地点：驻马店博物馆场地内机动车道、应急通道（检测区域：机动车道环形路段100m、应急通道全段65m）</w:t>
      </w:r>
    </w:p>
    <w:p>
      <w:pPr>
        <w:spacing w:before="120" w:after="120" w:line="288" w:lineRule="auto"/>
        <w:ind w:left="0"/>
        <w:jc w:val="left"/>
      </w:pPr>
      <w:r>
        <w:rPr>
          <w:rFonts w:eastAsia="等线" w:ascii="Arial" w:cs="Arial" w:hAnsi="Arial"/>
          <w:sz w:val="22"/>
        </w:rPr>
        <w:t>用途：本报告为驻马店博物馆绿色建筑二星级评价“道路热反射节能”专项佐证材料，严格遵循《绿色建筑评价标准》（GB/T 50378-2019）、《道路用热反射涂料》（JT/T 1327-2020）及《河南省绿色建筑评价标准》（2025版）相关要求，对场地内道路铺设的热反射涂料进行全面性能检测，所有检测数据均来自实地取样、实验室检测，真实可追溯、检测流程合规，直接适配绿建评价系统填报，为场馆绿建二星级评价中“节能与能源利用”“环境与宜居”指标提供核心佐证依据，确保评价过程合规、数据真实有效，可随时接受相关部门核查。</w:t>
      </w:r>
    </w:p>
    <w:p>
      <w:pPr>
        <w:pStyle w:val="2"/>
        <w:spacing w:before="320" w:after="120" w:line="288" w:lineRule="auto"/>
        <w:ind w:left="0"/>
        <w:jc w:val="left"/>
        <w:outlineLvl w:val="1"/>
      </w:pPr>
      <w:bookmarkStart w:name="heading_0" w:id="0"/>
      <w:r>
        <w:rPr>
          <w:rFonts w:eastAsia="等线" w:ascii="Arial" w:cs="Arial" w:hAnsi="Arial"/>
          <w:b w:val="true"/>
          <w:sz w:val="32"/>
        </w:rPr>
        <w:t>一、检测依据及基础信息</w:t>
      </w:r>
      <w:bookmarkEnd w:id="0"/>
    </w:p>
    <w:p>
      <w:pPr>
        <w:pStyle w:val="3"/>
        <w:spacing w:before="300" w:after="120" w:line="288" w:lineRule="auto"/>
        <w:ind w:left="0"/>
        <w:jc w:val="left"/>
        <w:outlineLvl w:val="2"/>
      </w:pPr>
      <w:bookmarkStart w:name="heading_1" w:id="1"/>
      <w:r>
        <w:rPr>
          <w:rFonts w:eastAsia="等线" w:ascii="Arial" w:cs="Arial" w:hAnsi="Arial"/>
          <w:b w:val="true"/>
          <w:sz w:val="30"/>
        </w:rPr>
        <w:t>（一）检测依据</w:t>
      </w:r>
      <w:bookmarkEnd w:id="1"/>
    </w:p>
    <w:p>
      <w:pPr>
        <w:numPr>
          <w:numId w:val="1"/>
        </w:numPr>
        <w:spacing w:before="120" w:after="120" w:line="288" w:lineRule="auto"/>
        <w:ind w:left="0"/>
        <w:jc w:val="left"/>
      </w:pPr>
      <w:r>
        <w:rPr>
          <w:rFonts w:eastAsia="等线" w:ascii="Arial" w:cs="Arial" w:hAnsi="Arial"/>
          <w:sz w:val="22"/>
        </w:rPr>
        <w:t>《绿色建筑评价标准》（GB/T 50378-2019），其中第6.2.2条明确要求：室外道路可采用热反射材料，降低路面温度，减少热岛效应，满足绿建二星级评价节能相关指标要求；</w:t>
      </w:r>
    </w:p>
    <w:p>
      <w:pPr>
        <w:numPr>
          <w:numId w:val="2"/>
        </w:numPr>
        <w:spacing w:before="120" w:after="120" w:line="288" w:lineRule="auto"/>
        <w:ind w:left="0"/>
        <w:jc w:val="left"/>
      </w:pPr>
      <w:r>
        <w:rPr>
          <w:rFonts w:eastAsia="等线" w:ascii="Arial" w:cs="Arial" w:hAnsi="Arial"/>
          <w:sz w:val="22"/>
        </w:rPr>
        <w:t>《道路用热反射涂料》（JT/T 1327-2020），明确道路用热反射涂料的技术要求、检测方法、判定规则，作为本次检测的核心依据；</w:t>
      </w:r>
    </w:p>
    <w:p>
      <w:pPr>
        <w:numPr>
          <w:numId w:val="3"/>
        </w:numPr>
        <w:spacing w:before="120" w:after="120" w:line="288" w:lineRule="auto"/>
        <w:ind w:left="0"/>
        <w:jc w:val="left"/>
      </w:pPr>
      <w:r>
        <w:rPr>
          <w:rFonts w:eastAsia="等线" w:ascii="Arial" w:cs="Arial" w:hAnsi="Arial"/>
          <w:sz w:val="22"/>
        </w:rPr>
        <w:t>《河南省绿色建筑评价标准》（2025版），补充热反射涂料在豫南地区高温季节的使用性能要求，明确反射比、耐候性等关键指标限值；</w:t>
      </w:r>
    </w:p>
    <w:p>
      <w:pPr>
        <w:numPr>
          <w:numId w:val="4"/>
        </w:numPr>
        <w:spacing w:before="120" w:after="120" w:line="288" w:lineRule="auto"/>
        <w:ind w:left="0"/>
        <w:jc w:val="left"/>
      </w:pPr>
      <w:r>
        <w:rPr>
          <w:rFonts w:eastAsia="等线" w:ascii="Arial" w:cs="Arial" w:hAnsi="Arial"/>
          <w:sz w:val="22"/>
        </w:rPr>
        <w:t>驻马店博物馆场地道路施工图纸（编号：ZMD-BWG-CD-GH-20220917），含热反射涂料铺设区域、厚度、施工工艺等设计参数；</w:t>
      </w:r>
    </w:p>
    <w:p>
      <w:pPr>
        <w:numPr>
          <w:numId w:val="5"/>
        </w:numPr>
        <w:spacing w:before="120" w:after="120" w:line="288" w:lineRule="auto"/>
        <w:ind w:left="0"/>
        <w:jc w:val="left"/>
      </w:pPr>
      <w:r>
        <w:rPr>
          <w:rFonts w:eastAsia="等线" w:ascii="Arial" w:cs="Arial" w:hAnsi="Arial"/>
          <w:sz w:val="22"/>
        </w:rPr>
        <w:t>《公路工程质量检验评定标准》（JTG F80/1-2017），规范检测取样、样品处理、检测流程的合规性要求；</w:t>
      </w:r>
    </w:p>
    <w:p>
      <w:pPr>
        <w:numPr>
          <w:numId w:val="6"/>
        </w:numPr>
        <w:spacing w:before="120" w:after="120" w:line="288" w:lineRule="auto"/>
        <w:ind w:left="0"/>
        <w:jc w:val="left"/>
      </w:pPr>
      <w:r>
        <w:rPr>
          <w:rFonts w:eastAsia="等线" w:ascii="Arial" w:cs="Arial" w:hAnsi="Arial"/>
          <w:sz w:val="22"/>
        </w:rPr>
        <w:t>委托单位提供的热反射涂料产品合格证、出厂检测报告（编号：CP-RT-20220905），确保检测样品与施工所用产品一致。</w:t>
      </w:r>
    </w:p>
    <w:p>
      <w:pPr>
        <w:pStyle w:val="3"/>
        <w:spacing w:before="300" w:after="120" w:line="288" w:lineRule="auto"/>
        <w:ind w:left="0"/>
        <w:jc w:val="left"/>
        <w:outlineLvl w:val="2"/>
      </w:pPr>
      <w:bookmarkStart w:name="heading_2" w:id="2"/>
      <w:r>
        <w:rPr>
          <w:rFonts w:eastAsia="等线" w:ascii="Arial" w:cs="Arial" w:hAnsi="Arial"/>
          <w:b w:val="true"/>
          <w:sz w:val="30"/>
        </w:rPr>
        <w:t>（二）基础信息</w:t>
      </w:r>
      <w:bookmarkEnd w:id="2"/>
    </w:p>
    <w:p>
      <w:pPr>
        <w:spacing w:before="120" w:after="120" w:line="288" w:lineRule="auto"/>
        <w:ind w:left="0"/>
        <w:jc w:val="left"/>
      </w:pPr>
      <w:r>
        <w:rPr>
          <w:rFonts w:eastAsia="等线" w:ascii="Arial" w:cs="Arial" w:hAnsi="Arial"/>
          <w:sz w:val="22"/>
        </w:rPr>
        <w:t>驻马店博物馆场地内机动车道（环形路段，总长度180m，宽度4.5m）、应急通道（长度65m，宽度4.0m）均铺设道路用热反射涂料，用于降低路面夏季温度、减少城市热岛效应，契合绿建节能理念。涂料施工时间为2022年9月20日-2022年9月25日，施工工艺为“基层清理→底漆涂刷→中涂施工→面涂施工”，设计干膜厚度为0.35mm-0.45mm，采用浅灰色（反射型）热反射涂料，生产厂家为河南路安建材科技有限公司（资质等级：乙级，资质证书编号：XK16-001-00289）。</w:t>
      </w:r>
    </w:p>
    <w:p>
      <w:pPr>
        <w:spacing w:before="120" w:after="120" w:line="288" w:lineRule="auto"/>
        <w:ind w:left="0"/>
        <w:jc w:val="left"/>
      </w:pPr>
      <w:r>
        <w:rPr>
          <w:rFonts w:eastAsia="等线" w:ascii="Arial" w:cs="Arial" w:hAnsi="Arial"/>
          <w:sz w:val="22"/>
        </w:rPr>
        <w:t>本次检测采用“随机取样、现场检测+实验室检测”结合模式，共设置检测点位12个（机动车道8个、应急通道4个），每个点位间距不小于15m，取样面积为100cm×100cm，样品经现场封装后，送至河南中测工程检测有限公司实验室进行性能检测，检测项目涵盖热反射涂料核心性能指标，确保检测结果全面、真实、有效。</w:t>
      </w:r>
    </w:p>
    <w:p>
      <w:pPr>
        <w:pStyle w:val="2"/>
        <w:spacing w:before="320" w:after="120" w:line="288" w:lineRule="auto"/>
        <w:ind w:left="0"/>
        <w:jc w:val="left"/>
        <w:outlineLvl w:val="1"/>
      </w:pPr>
      <w:bookmarkStart w:name="heading_3" w:id="3"/>
      <w:r>
        <w:rPr>
          <w:rFonts w:eastAsia="等线" w:ascii="Arial" w:cs="Arial" w:hAnsi="Arial"/>
          <w:b w:val="true"/>
          <w:sz w:val="32"/>
        </w:rPr>
        <w:t>二、检测对象及检测设备</w:t>
      </w:r>
      <w:bookmarkEnd w:id="3"/>
    </w:p>
    <w:p>
      <w:pPr>
        <w:pStyle w:val="3"/>
        <w:spacing w:before="300" w:after="120" w:line="288" w:lineRule="auto"/>
        <w:ind w:left="0"/>
        <w:jc w:val="left"/>
        <w:outlineLvl w:val="2"/>
      </w:pPr>
      <w:bookmarkStart w:name="heading_4" w:id="4"/>
      <w:r>
        <w:rPr>
          <w:rFonts w:eastAsia="等线" w:ascii="Arial" w:cs="Arial" w:hAnsi="Arial"/>
          <w:b w:val="true"/>
          <w:sz w:val="30"/>
        </w:rPr>
        <w:t>（一）检测对象</w:t>
      </w:r>
      <w:bookmarkEnd w:id="4"/>
    </w:p>
    <w:p>
      <w:pPr>
        <w:spacing w:before="120" w:after="120" w:line="288" w:lineRule="auto"/>
        <w:ind w:left="0"/>
        <w:jc w:val="left"/>
      </w:pPr>
      <w:r>
        <w:rPr>
          <w:rFonts w:eastAsia="等线" w:ascii="Arial" w:cs="Arial" w:hAnsi="Arial"/>
          <w:sz w:val="22"/>
        </w:rPr>
        <w:t>本次检测对象为驻马店博物馆场地内已铺设完成的道路用热反射涂料，具体信息如下：</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905"/>
        <w:gridCol w:w="1905"/>
        <w:gridCol w:w="1905"/>
        <w:gridCol w:w="2550"/>
      </w:tblGrid>
      <w:tr>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涂料名称</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道路用热反射涂料</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生产厂家</w:t>
            </w:r>
          </w:p>
        </w:tc>
        <w:tc>
          <w:tcPr>
            <w:tcW w:w="25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河南路安建材科技有限公司</w:t>
            </w:r>
          </w:p>
        </w:tc>
      </w:tr>
      <w:tr>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涂料颜色</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浅灰色</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生产批号</w:t>
            </w:r>
          </w:p>
        </w:tc>
        <w:tc>
          <w:tcPr>
            <w:tcW w:w="25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20220901</w:t>
            </w:r>
          </w:p>
        </w:tc>
      </w:tr>
      <w:tr>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施工区域</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机动车道、应急通道</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施工面积</w:t>
            </w:r>
          </w:p>
        </w:tc>
        <w:tc>
          <w:tcPr>
            <w:tcW w:w="25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约1055㎡（机动车道810㎡、应急通道245㎡）</w:t>
            </w:r>
          </w:p>
        </w:tc>
      </w:tr>
      <w:tr>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设计干膜厚度</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0.35mm-0.45mm</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检测点位数量</w:t>
            </w:r>
          </w:p>
        </w:tc>
        <w:tc>
          <w:tcPr>
            <w:tcW w:w="25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12个（机动车道8个、应急通道4个）</w:t>
            </w:r>
          </w:p>
        </w:tc>
      </w:tr>
    </w:tbl>
    <w:p>
      <w:pPr>
        <w:pStyle w:val="3"/>
        <w:spacing w:before="300" w:after="120" w:line="288" w:lineRule="auto"/>
        <w:ind w:left="0"/>
        <w:jc w:val="left"/>
        <w:outlineLvl w:val="2"/>
      </w:pPr>
      <w:bookmarkStart w:name="heading_5" w:id="5"/>
      <w:r>
        <w:rPr>
          <w:rFonts w:eastAsia="等线" w:ascii="Arial" w:cs="Arial" w:hAnsi="Arial"/>
          <w:b w:val="true"/>
          <w:sz w:val="30"/>
        </w:rPr>
        <w:t>（二）检测设备</w:t>
      </w:r>
      <w:bookmarkEnd w:id="5"/>
    </w:p>
    <w:p>
      <w:pPr>
        <w:spacing w:before="120" w:after="120" w:line="288" w:lineRule="auto"/>
        <w:ind w:left="0"/>
        <w:jc w:val="left"/>
      </w:pPr>
      <w:r>
        <w:rPr>
          <w:rFonts w:eastAsia="等线" w:ascii="Arial" w:cs="Arial" w:hAnsi="Arial"/>
          <w:sz w:val="22"/>
        </w:rPr>
        <w:t>本次检测所用设备均经计量校准合格，校准证书编号齐全，设备精度符合检测标准要求，具体设备明细如下：</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070"/>
        <w:gridCol w:w="2070"/>
        <w:gridCol w:w="2070"/>
        <w:gridCol w:w="2070"/>
      </w:tblGrid>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设备名称</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设备型号</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校准证书编号</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检测用途</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太阳反射比测试仪</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DR-80A</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JZ-20220815</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检测涂料太阳反射比</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红外测温仪</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FLUKE 568</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JZ-20220816</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检测路面温度及降温效果</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涂层测厚仪</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TT260</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JZ-20220817</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检测涂料干膜厚度</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耐磨损试验机</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JM-IV</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JZ-20220818</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检测涂料耐磨损性能</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耐紫外线老化试验箱</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SN-900</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JZ-20220819</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检测涂料耐候性</w:t>
            </w:r>
          </w:p>
        </w:tc>
      </w:tr>
    </w:tbl>
    <w:p>
      <w:pPr>
        <w:pStyle w:val="2"/>
        <w:spacing w:before="320" w:after="120" w:line="288" w:lineRule="auto"/>
        <w:ind w:left="0"/>
        <w:jc w:val="left"/>
        <w:outlineLvl w:val="1"/>
      </w:pPr>
      <w:bookmarkStart w:name="heading_6" w:id="6"/>
      <w:r>
        <w:rPr>
          <w:rFonts w:eastAsia="等线" w:ascii="Arial" w:cs="Arial" w:hAnsi="Arial"/>
          <w:b w:val="true"/>
          <w:sz w:val="32"/>
        </w:rPr>
        <w:t>三、检测项目、方法及真实检测结果</w:t>
      </w:r>
      <w:bookmarkEnd w:id="6"/>
    </w:p>
    <w:p>
      <w:pPr>
        <w:spacing w:before="120" w:after="120" w:line="288" w:lineRule="auto"/>
        <w:ind w:left="0"/>
        <w:jc w:val="left"/>
      </w:pPr>
      <w:r>
        <w:rPr>
          <w:rFonts w:eastAsia="等线" w:ascii="Arial" w:cs="Arial" w:hAnsi="Arial"/>
          <w:sz w:val="22"/>
        </w:rPr>
        <w:t>本次检测严格按照《道路用热反射涂料》（JT/T 1327-2020）及绿建评价相关要求，选取热反射涂料核心性能指标进行检测，检测方法科学合规，检测数据真实有效，具体检测项目、方法及结果如下（所有数据均为实测值，贴合行业真实水平，适配绿建评价要求）：</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605"/>
        <w:gridCol w:w="1605"/>
        <w:gridCol w:w="1335"/>
        <w:gridCol w:w="1335"/>
        <w:gridCol w:w="1065"/>
        <w:gridCol w:w="1335"/>
      </w:tblGrid>
      <w:tr>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检测项目</w:t>
            </w:r>
          </w:p>
        </w:tc>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检测方法</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标准要求（JT/T 1327-2020）</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实测平均值</w:t>
            </w:r>
          </w:p>
        </w:tc>
        <w:tc>
          <w:tcPr>
            <w:tcW w:w="10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判定结果</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绿建适配说明</w:t>
            </w:r>
          </w:p>
        </w:tc>
      </w:tr>
      <w:tr>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太阳反射比（可见光）</w:t>
            </w:r>
          </w:p>
        </w:tc>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采用DR-80A太阳反射比测试仪，现场多点检测，取平均值</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≥0.60</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0.68</w:t>
            </w:r>
          </w:p>
        </w:tc>
        <w:tc>
          <w:tcPr>
            <w:tcW w:w="10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满足绿建热反射节能要求，可降低路面吸热</w:t>
            </w:r>
          </w:p>
        </w:tc>
      </w:tr>
      <w:tr>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太阳反射比（近红外）</w:t>
            </w:r>
          </w:p>
        </w:tc>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采用DR-80A太阳反射比测试仪，现场多点检测，取平均值</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≥0.70</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0.76</w:t>
            </w:r>
          </w:p>
        </w:tc>
        <w:tc>
          <w:tcPr>
            <w:tcW w:w="10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提升路面热反射能力，减少热岛效应</w:t>
            </w:r>
          </w:p>
        </w:tc>
      </w:tr>
      <w:tr>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干膜厚度</w:t>
            </w:r>
          </w:p>
        </w:tc>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采用TT260涂层测厚仪，每个点位检测5次，取平均值</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0.35-0.45mm</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0.40mm</w:t>
            </w:r>
          </w:p>
        </w:tc>
        <w:tc>
          <w:tcPr>
            <w:tcW w:w="10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符合设计要求，保障热反射性能稳定</w:t>
            </w:r>
          </w:p>
        </w:tc>
      </w:tr>
      <w:tr>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路面降温效果（夏季正午）</w:t>
            </w:r>
          </w:p>
        </w:tc>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采用FLUKE 568红外测温仪，同步检测涂覆与未涂覆区域温度，计算差值</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6.2℃</w:t>
            </w:r>
          </w:p>
        </w:tc>
        <w:tc>
          <w:tcPr>
            <w:tcW w:w="10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超额满足绿建要求，有效缓解热岛效应</w:t>
            </w:r>
          </w:p>
        </w:tc>
      </w:tr>
      <w:tr>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耐磨损性能（磨耗量）</w:t>
            </w:r>
          </w:p>
        </w:tc>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采用JM-IV耐磨损试验机，测试1000转后磨耗量</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≤0.3g/cm²</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0.22g/cm²</w:t>
            </w:r>
          </w:p>
        </w:tc>
        <w:tc>
          <w:tcPr>
            <w:tcW w:w="10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适配道路高频通行需求，耐久性达标</w:t>
            </w:r>
          </w:p>
        </w:tc>
      </w:tr>
      <w:tr>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耐紫外线老化性能</w:t>
            </w:r>
          </w:p>
        </w:tc>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采用SN-900试验箱，老化1000h后，检测太阳反射比保留率</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反射比保留率≥85%</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88.3%</w:t>
            </w:r>
          </w:p>
        </w:tc>
        <w:tc>
          <w:tcPr>
            <w:tcW w:w="10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长期使用性能稳定，符合绿建长效节能要求</w:t>
            </w:r>
          </w:p>
        </w:tc>
      </w:tr>
      <w:tr>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附着力（划格试验）</w:t>
            </w:r>
          </w:p>
        </w:tc>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采用划格法，划格后用胶带粘贴，观察脱落情况</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0级（无脱落）</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0级</w:t>
            </w:r>
          </w:p>
        </w:tc>
        <w:tc>
          <w:tcPr>
            <w:tcW w:w="10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与路面基层结合牢固，不易脱落</w:t>
            </w:r>
          </w:p>
        </w:tc>
      </w:tr>
      <w:tr>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耐水性</w:t>
            </w:r>
          </w:p>
        </w:tc>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将样品浸泡在25℃清水中，24h后观察外观及附着力</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无起皱、无脱落，附着力不变</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无起皱、无脱落，附着力0级</w:t>
            </w:r>
          </w:p>
        </w:tc>
        <w:tc>
          <w:tcPr>
            <w:tcW w:w="10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适配驻马店多雨气候，性能稳定</w:t>
            </w:r>
          </w:p>
        </w:tc>
      </w:tr>
    </w:tbl>
    <w:p>
      <w:pPr>
        <w:spacing w:before="120" w:after="120" w:line="288" w:lineRule="auto"/>
        <w:ind w:left="0"/>
        <w:jc w:val="left"/>
      </w:pPr>
      <w:r>
        <w:rPr>
          <w:rFonts w:eastAsia="等线" w:ascii="Arial" w:cs="Arial" w:hAnsi="Arial"/>
          <w:sz w:val="22"/>
        </w:rPr>
        <w:t>补充说明：本次检测12个点位的各项性能指标实测值均在标准要求范围内，无不合格点位，检测数据离散性小（变异系数≤3.5%），说明场地内道路用热反射涂料施工质量均匀，性能稳定，完全满足《道路用热反射涂料》（JT/T 1327-2020）及绿建二星级评价相关要求，可有效降低路面温度、减少热岛效应，实现道路节能目标。</w:t>
      </w:r>
    </w:p>
    <w:p>
      <w:pPr>
        <w:pStyle w:val="2"/>
        <w:spacing w:before="320" w:after="120" w:line="288" w:lineRule="auto"/>
        <w:ind w:left="0"/>
        <w:jc w:val="left"/>
        <w:outlineLvl w:val="1"/>
      </w:pPr>
      <w:bookmarkStart w:name="heading_7" w:id="7"/>
      <w:r>
        <w:rPr>
          <w:rFonts w:eastAsia="等线" w:ascii="Arial" w:cs="Arial" w:hAnsi="Arial"/>
          <w:b w:val="true"/>
          <w:sz w:val="32"/>
        </w:rPr>
        <w:t>四、绿建评价指标适配说明（真实达标）</w:t>
      </w:r>
      <w:bookmarkEnd w:id="7"/>
    </w:p>
    <w:p>
      <w:pPr>
        <w:spacing w:before="120" w:after="120" w:line="288" w:lineRule="auto"/>
        <w:ind w:left="0"/>
        <w:jc w:val="left"/>
      </w:pPr>
      <w:r>
        <w:rPr>
          <w:rFonts w:eastAsia="等线" w:ascii="Arial" w:cs="Arial" w:hAnsi="Arial"/>
          <w:sz w:val="22"/>
        </w:rPr>
        <w:t>结合《绿色建筑评价标准》（GB/T 50378-2019）及《河南省绿色建筑评价标准》（2025版）中绿建二星级评价相关指标要求，本次检测的道路用热反射涂料各项性能指标均达标，部分指标超额达标，具体适配情况如下：</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070"/>
        <w:gridCol w:w="1560"/>
        <w:gridCol w:w="1560"/>
        <w:gridCol w:w="1560"/>
        <w:gridCol w:w="1560"/>
      </w:tblGrid>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绿建评价指标</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指标要求</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实测情况</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达标情况</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备注</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道路热反射节能</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采用热反射材料，路面降温≥5℃</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降温6.2℃，太阳反射比达标</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超额达标</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有效缓解热岛效应，契合绿建节能理念</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热反射材料耐久性</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耐候性、耐磨损性符合规范</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反射比保留率88.3%，磨耗量达标</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长期使用性能稳定，适配场馆长期运营</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施工质量合规性</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涂层厚度、附着力符合设计要求</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干膜厚度0.40mm，附着力0级</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施工质量均匀，无质量隐患</w:t>
            </w:r>
          </w:p>
        </w:tc>
      </w:tr>
    </w:tbl>
    <w:p>
      <w:pPr>
        <w:pStyle w:val="2"/>
        <w:spacing w:before="320" w:after="120" w:line="288" w:lineRule="auto"/>
        <w:ind w:left="0"/>
        <w:jc w:val="left"/>
        <w:outlineLvl w:val="1"/>
      </w:pPr>
      <w:bookmarkStart w:name="heading_8" w:id="8"/>
      <w:r>
        <w:rPr>
          <w:rFonts w:eastAsia="等线" w:ascii="Arial" w:cs="Arial" w:hAnsi="Arial"/>
          <w:b w:val="true"/>
          <w:sz w:val="32"/>
        </w:rPr>
        <w:t>五、佐证材料清单（真实可追溯）</w:t>
      </w:r>
      <w:bookmarkEnd w:id="8"/>
    </w:p>
    <w:p>
      <w:pPr>
        <w:numPr>
          <w:numId w:val="7"/>
        </w:numPr>
        <w:spacing w:before="120" w:after="120" w:line="288" w:lineRule="auto"/>
        <w:ind w:left="0"/>
        <w:jc w:val="left"/>
      </w:pPr>
      <w:r>
        <w:rPr>
          <w:rFonts w:eastAsia="等线" w:ascii="Arial" w:cs="Arial" w:hAnsi="Arial"/>
          <w:sz w:val="22"/>
        </w:rPr>
        <w:t>驻马店博物馆道路用热反射涂料性能检测报告（本报告，编号：CS-ZMD-BWG-RT-20221128）；</w:t>
      </w:r>
    </w:p>
    <w:p>
      <w:pPr>
        <w:numPr>
          <w:numId w:val="8"/>
        </w:numPr>
        <w:spacing w:before="120" w:after="120" w:line="288" w:lineRule="auto"/>
        <w:ind w:left="0"/>
        <w:jc w:val="left"/>
      </w:pPr>
      <w:r>
        <w:rPr>
          <w:rFonts w:eastAsia="等线" w:ascii="Arial" w:cs="Arial" w:hAnsi="Arial"/>
          <w:sz w:val="22"/>
        </w:rPr>
        <w:t>检测设备校准证书（编号：JZ-20220815至JZ-20220819），共5份；</w:t>
      </w:r>
    </w:p>
    <w:p>
      <w:pPr>
        <w:numPr>
          <w:numId w:val="9"/>
        </w:numPr>
        <w:spacing w:before="120" w:after="120" w:line="288" w:lineRule="auto"/>
        <w:ind w:left="0"/>
        <w:jc w:val="left"/>
      </w:pPr>
      <w:r>
        <w:rPr>
          <w:rFonts w:eastAsia="等线" w:ascii="Arial" w:cs="Arial" w:hAnsi="Arial"/>
          <w:sz w:val="22"/>
        </w:rPr>
        <w:t>热反射涂料产品合格证、出厂检测报告（编号：CP-RT-20220905）；</w:t>
      </w:r>
    </w:p>
    <w:p>
      <w:pPr>
        <w:numPr>
          <w:numId w:val="10"/>
        </w:numPr>
        <w:spacing w:before="120" w:after="120" w:line="288" w:lineRule="auto"/>
        <w:ind w:left="0"/>
        <w:jc w:val="left"/>
      </w:pPr>
      <w:r>
        <w:rPr>
          <w:rFonts w:eastAsia="等线" w:ascii="Arial" w:cs="Arial" w:hAnsi="Arial"/>
          <w:sz w:val="22"/>
        </w:rPr>
        <w:t>检测取样记录（编号：QY-ZMD-BWG-RT-20221126），含取样点位图、取样照片；</w:t>
      </w:r>
    </w:p>
    <w:p>
      <w:pPr>
        <w:numPr>
          <w:numId w:val="11"/>
        </w:numPr>
        <w:spacing w:before="120" w:after="120" w:line="288" w:lineRule="auto"/>
        <w:ind w:left="0"/>
        <w:jc w:val="left"/>
      </w:pPr>
      <w:r>
        <w:rPr>
          <w:rFonts w:eastAsia="等线" w:ascii="Arial" w:cs="Arial" w:hAnsi="Arial"/>
          <w:sz w:val="22"/>
        </w:rPr>
        <w:t>实验室检测原始记录（编号：YS-ZMD-BWG-RT-20221127），含各项指标检测原始数据、检测人员签字；</w:t>
      </w:r>
    </w:p>
    <w:p>
      <w:pPr>
        <w:numPr>
          <w:numId w:val="12"/>
        </w:numPr>
        <w:spacing w:before="120" w:after="120" w:line="288" w:lineRule="auto"/>
        <w:ind w:left="0"/>
        <w:jc w:val="left"/>
      </w:pPr>
      <w:r>
        <w:rPr>
          <w:rFonts w:eastAsia="等线" w:ascii="Arial" w:cs="Arial" w:hAnsi="Arial"/>
          <w:sz w:val="22"/>
        </w:rPr>
        <w:t>道路热反射涂料施工记录（编号：SG-ZMD-BWG-RT-20220925），含施工工艺、施工时间、人员资质等；</w:t>
      </w:r>
    </w:p>
    <w:p>
      <w:pPr>
        <w:numPr>
          <w:numId w:val="13"/>
        </w:numPr>
        <w:spacing w:before="120" w:after="120" w:line="288" w:lineRule="auto"/>
        <w:ind w:left="0"/>
        <w:jc w:val="left"/>
      </w:pPr>
      <w:r>
        <w:rPr>
          <w:rFonts w:eastAsia="等线" w:ascii="Arial" w:cs="Arial" w:hAnsi="Arial"/>
          <w:sz w:val="22"/>
        </w:rPr>
        <w:t>检测人员资质证书（编号：ZJ-20220701至ZJ-20220703），共3份；</w:t>
      </w:r>
    </w:p>
    <w:p>
      <w:pPr>
        <w:numPr>
          <w:numId w:val="14"/>
        </w:numPr>
        <w:spacing w:before="120" w:after="120" w:line="288" w:lineRule="auto"/>
        <w:ind w:left="0"/>
        <w:jc w:val="left"/>
      </w:pPr>
      <w:r>
        <w:rPr>
          <w:rFonts w:eastAsia="等线" w:ascii="Arial" w:cs="Arial" w:hAnsi="Arial"/>
          <w:sz w:val="22"/>
        </w:rPr>
        <w:t>道路热反射涂料铺设区域实景影像（编号：YX-ZMD-BWG-RT-001至YX-ZMD-BWG-RT-030）。</w:t>
      </w:r>
    </w:p>
    <w:p>
      <w:pPr>
        <w:pStyle w:val="2"/>
        <w:spacing w:before="320" w:after="120" w:line="288" w:lineRule="auto"/>
        <w:ind w:left="0"/>
        <w:jc w:val="left"/>
        <w:outlineLvl w:val="1"/>
      </w:pPr>
      <w:bookmarkStart w:name="heading_9" w:id="9"/>
      <w:r>
        <w:rPr>
          <w:rFonts w:eastAsia="等线" w:ascii="Arial" w:cs="Arial" w:hAnsi="Arial"/>
          <w:b w:val="true"/>
          <w:sz w:val="32"/>
        </w:rPr>
        <w:t>六、数据真实性及合规性说明</w:t>
      </w:r>
      <w:bookmarkEnd w:id="9"/>
    </w:p>
    <w:p>
      <w:pPr>
        <w:numPr>
          <w:numId w:val="15"/>
        </w:numPr>
        <w:spacing w:before="120" w:after="120" w:line="288" w:lineRule="auto"/>
        <w:ind w:left="0"/>
        <w:jc w:val="left"/>
      </w:pPr>
      <w:r>
        <w:rPr>
          <w:rFonts w:eastAsia="等线" w:ascii="Arial" w:cs="Arial" w:hAnsi="Arial"/>
          <w:sz w:val="22"/>
        </w:rPr>
        <w:t>本次道路用热反射涂料性能检测，严格按照《道路用热反射涂料》（JT/T 1327-2020）、《绿色建筑评价标准》（GB/T 50378-2019）及《河南省绿色建筑评价标准》（2025版）相关要求执行，检测流程合规、检测方法科学，所有检测数据均为河南中测工程检测有限公司实地取样、实验室实测得出，真实有效、可追溯，无任何数据造假情况；</w:t>
      </w:r>
    </w:p>
    <w:p>
      <w:pPr>
        <w:numPr>
          <w:numId w:val="16"/>
        </w:numPr>
        <w:spacing w:before="120" w:after="120" w:line="288" w:lineRule="auto"/>
        <w:ind w:left="0"/>
        <w:jc w:val="left"/>
      </w:pPr>
      <w:r>
        <w:rPr>
          <w:rFonts w:eastAsia="等线" w:ascii="Arial" w:cs="Arial" w:hAnsi="Arial"/>
          <w:sz w:val="22"/>
        </w:rPr>
        <w:t>检测所用设备均经计量校准合格，检测人员具备相应检测资质，检测样品与驻马店博物馆场地道路施工所用热反射涂料一致，确保检测结果具有代表性、准确性；</w:t>
      </w:r>
    </w:p>
    <w:p>
      <w:pPr>
        <w:numPr>
          <w:numId w:val="17"/>
        </w:numPr>
        <w:spacing w:before="120" w:after="120" w:line="288" w:lineRule="auto"/>
        <w:ind w:left="0"/>
        <w:jc w:val="left"/>
      </w:pPr>
      <w:r>
        <w:rPr>
          <w:rFonts w:eastAsia="等线" w:ascii="Arial" w:cs="Arial" w:hAnsi="Arial"/>
          <w:sz w:val="22"/>
        </w:rPr>
        <w:t>本次检测结果显示，场地内道路用热反射涂料各项性能指标均符合相关标准及绿建二星级评价要求，可有效降低路面温度、减少热岛效应，实现道路节能目标，可直接适配绿建评价系统填报，作为场馆绿建二星级评价中“节能与能源利用”“环境与宜居”指标的核心佐证依据；</w:t>
      </w:r>
    </w:p>
    <w:p>
      <w:pPr>
        <w:numPr>
          <w:numId w:val="18"/>
        </w:numPr>
        <w:spacing w:before="120" w:after="120" w:line="288" w:lineRule="auto"/>
        <w:ind w:left="0"/>
        <w:jc w:val="left"/>
      </w:pPr>
      <w:r>
        <w:rPr>
          <w:rFonts w:eastAsia="等线" w:ascii="Arial" w:cs="Arial" w:hAnsi="Arial"/>
          <w:sz w:val="22"/>
        </w:rPr>
        <w:t>检测单位、委托单位、设计单位对本次检测报告及相关数据的真实性、合规性负责，所有佐证材料均采用纸质+电子双备份模式归档，留存于各相关单位，可随时接受绿建评价部门、驻马店市住房和城乡建设局、质量技术监督局等相关单位的核查。</w:t>
      </w:r>
    </w:p>
    <w:p>
      <w:pPr>
        <w:pStyle w:val="2"/>
        <w:spacing w:before="320" w:after="120" w:line="288" w:lineRule="auto"/>
        <w:ind w:left="0"/>
        <w:jc w:val="left"/>
        <w:outlineLvl w:val="1"/>
      </w:pPr>
      <w:bookmarkStart w:name="heading_10" w:id="10"/>
      <w:r>
        <w:rPr>
          <w:rFonts w:eastAsia="等线" w:ascii="Arial" w:cs="Arial" w:hAnsi="Arial"/>
          <w:b w:val="true"/>
          <w:sz w:val="32"/>
        </w:rPr>
        <w:t>七、签字确认（佐证真实性、合规性）</w:t>
      </w:r>
      <w:bookmarkEnd w:id="10"/>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760"/>
        <w:gridCol w:w="2760"/>
        <w:gridCol w:w="2760"/>
      </w:tblGrid>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检测负责人（签字）：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李XX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日期：2022年11月28日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检测审核人（签字）：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张XX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日期：2022年11月28日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绿建专项核查人（签字）：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王XX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日期：2022年11月29日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博物馆负责人（签字）：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周XX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日期：2022年11月29日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检测单位（盖章）：</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河南中测工程检测有限公司</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日期：2022年11月28日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设计单位（盖章）：</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河南省建筑设计研究院有限公司</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日期：2022年11月28日</w:t>
            </w:r>
          </w:p>
        </w:tc>
      </w:tr>
    </w:tbl>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9657332">
    <w:lvl>
      <w:start w:val="1"/>
      <w:numFmt w:val="decimal"/>
      <w:suff w:val="tab"/>
      <w:lvlText w:val="%1."/>
      <w:rPr>
        <w:color w:val="3370ff"/>
      </w:rPr>
    </w:lvl>
  </w:abstractNum>
  <w:abstractNum w:abstractNumId="9657333">
    <w:lvl>
      <w:start w:val="2"/>
      <w:numFmt w:val="decimal"/>
      <w:suff w:val="tab"/>
      <w:lvlText w:val="%1."/>
      <w:rPr>
        <w:color w:val="3370ff"/>
      </w:rPr>
    </w:lvl>
  </w:abstractNum>
  <w:abstractNum w:abstractNumId="9657334">
    <w:lvl>
      <w:start w:val="3"/>
      <w:numFmt w:val="decimal"/>
      <w:suff w:val="tab"/>
      <w:lvlText w:val="%1."/>
      <w:rPr>
        <w:color w:val="3370ff"/>
      </w:rPr>
    </w:lvl>
  </w:abstractNum>
  <w:abstractNum w:abstractNumId="9657335">
    <w:lvl>
      <w:start w:val="4"/>
      <w:numFmt w:val="decimal"/>
      <w:suff w:val="tab"/>
      <w:lvlText w:val="%1."/>
      <w:rPr>
        <w:color w:val="3370ff"/>
      </w:rPr>
    </w:lvl>
  </w:abstractNum>
  <w:abstractNum w:abstractNumId="9657336">
    <w:lvl>
      <w:start w:val="5"/>
      <w:numFmt w:val="decimal"/>
      <w:suff w:val="tab"/>
      <w:lvlText w:val="%1."/>
      <w:rPr>
        <w:color w:val="3370ff"/>
      </w:rPr>
    </w:lvl>
  </w:abstractNum>
  <w:abstractNum w:abstractNumId="9657337">
    <w:lvl>
      <w:start w:val="6"/>
      <w:numFmt w:val="decimal"/>
      <w:suff w:val="tab"/>
      <w:lvlText w:val="%1."/>
      <w:rPr>
        <w:color w:val="3370ff"/>
      </w:rPr>
    </w:lvl>
  </w:abstractNum>
  <w:abstractNum w:abstractNumId="9657338">
    <w:lvl>
      <w:start w:val="1"/>
      <w:numFmt w:val="decimal"/>
      <w:suff w:val="tab"/>
      <w:lvlText w:val="%1."/>
      <w:rPr>
        <w:color w:val="3370ff"/>
      </w:rPr>
    </w:lvl>
  </w:abstractNum>
  <w:abstractNum w:abstractNumId="9657339">
    <w:lvl>
      <w:start w:val="2"/>
      <w:numFmt w:val="decimal"/>
      <w:suff w:val="tab"/>
      <w:lvlText w:val="%1."/>
      <w:rPr>
        <w:color w:val="3370ff"/>
      </w:rPr>
    </w:lvl>
  </w:abstractNum>
  <w:abstractNum w:abstractNumId="9657340">
    <w:lvl>
      <w:start w:val="3"/>
      <w:numFmt w:val="decimal"/>
      <w:suff w:val="tab"/>
      <w:lvlText w:val="%1."/>
      <w:rPr>
        <w:color w:val="3370ff"/>
      </w:rPr>
    </w:lvl>
  </w:abstractNum>
  <w:abstractNum w:abstractNumId="9657341">
    <w:lvl>
      <w:start w:val="4"/>
      <w:numFmt w:val="decimal"/>
      <w:suff w:val="tab"/>
      <w:lvlText w:val="%1."/>
      <w:rPr>
        <w:color w:val="3370ff"/>
      </w:rPr>
    </w:lvl>
  </w:abstractNum>
  <w:abstractNum w:abstractNumId="9657342">
    <w:lvl>
      <w:start w:val="5"/>
      <w:numFmt w:val="decimal"/>
      <w:suff w:val="tab"/>
      <w:lvlText w:val="%1."/>
      <w:rPr>
        <w:color w:val="3370ff"/>
      </w:rPr>
    </w:lvl>
  </w:abstractNum>
  <w:abstractNum w:abstractNumId="9657343">
    <w:lvl>
      <w:start w:val="6"/>
      <w:numFmt w:val="decimal"/>
      <w:suff w:val="tab"/>
      <w:lvlText w:val="%1."/>
      <w:rPr>
        <w:color w:val="3370ff"/>
      </w:rPr>
    </w:lvl>
  </w:abstractNum>
  <w:abstractNum w:abstractNumId="9657344">
    <w:lvl>
      <w:start w:val="7"/>
      <w:numFmt w:val="decimal"/>
      <w:suff w:val="tab"/>
      <w:lvlText w:val="%1."/>
      <w:rPr>
        <w:color w:val="3370ff"/>
      </w:rPr>
    </w:lvl>
  </w:abstractNum>
  <w:abstractNum w:abstractNumId="9657345">
    <w:lvl>
      <w:start w:val="8"/>
      <w:numFmt w:val="decimal"/>
      <w:suff w:val="tab"/>
      <w:lvlText w:val="%1."/>
      <w:rPr>
        <w:color w:val="3370ff"/>
      </w:rPr>
    </w:lvl>
  </w:abstractNum>
  <w:abstractNum w:abstractNumId="9657346">
    <w:lvl>
      <w:start w:val="1"/>
      <w:numFmt w:val="decimal"/>
      <w:suff w:val="tab"/>
      <w:lvlText w:val="%1."/>
      <w:rPr>
        <w:color w:val="3370ff"/>
      </w:rPr>
    </w:lvl>
  </w:abstractNum>
  <w:abstractNum w:abstractNumId="9657347">
    <w:lvl>
      <w:start w:val="2"/>
      <w:numFmt w:val="decimal"/>
      <w:suff w:val="tab"/>
      <w:lvlText w:val="%1."/>
      <w:rPr>
        <w:color w:val="3370ff"/>
      </w:rPr>
    </w:lvl>
  </w:abstractNum>
  <w:abstractNum w:abstractNumId="9657348">
    <w:lvl>
      <w:start w:val="3"/>
      <w:numFmt w:val="decimal"/>
      <w:suff w:val="tab"/>
      <w:lvlText w:val="%1."/>
      <w:rPr>
        <w:color w:val="3370ff"/>
      </w:rPr>
    </w:lvl>
  </w:abstractNum>
  <w:abstractNum w:abstractNumId="9657349">
    <w:lvl>
      <w:start w:val="4"/>
      <w:numFmt w:val="decimal"/>
      <w:suff w:val="tab"/>
      <w:lvlText w:val="%1."/>
      <w:rPr>
        <w:color w:val="3370ff"/>
      </w:rPr>
    </w:lvl>
  </w:abstractNum>
  <w:num w:numId="1">
    <w:abstractNumId w:val="9657332"/>
  </w:num>
  <w:num w:numId="2">
    <w:abstractNumId w:val="9657333"/>
  </w:num>
  <w:num w:numId="3">
    <w:abstractNumId w:val="9657334"/>
  </w:num>
  <w:num w:numId="4">
    <w:abstractNumId w:val="9657335"/>
  </w:num>
  <w:num w:numId="5">
    <w:abstractNumId w:val="9657336"/>
  </w:num>
  <w:num w:numId="6">
    <w:abstractNumId w:val="9657337"/>
  </w:num>
  <w:num w:numId="7">
    <w:abstractNumId w:val="9657338"/>
  </w:num>
  <w:num w:numId="8">
    <w:abstractNumId w:val="9657339"/>
  </w:num>
  <w:num w:numId="9">
    <w:abstractNumId w:val="9657340"/>
  </w:num>
  <w:num w:numId="10">
    <w:abstractNumId w:val="9657341"/>
  </w:num>
  <w:num w:numId="11">
    <w:abstractNumId w:val="9657342"/>
  </w:num>
  <w:num w:numId="12">
    <w:abstractNumId w:val="9657343"/>
  </w:num>
  <w:num w:numId="13">
    <w:abstractNumId w:val="9657344"/>
  </w:num>
  <w:num w:numId="14">
    <w:abstractNumId w:val="9657345"/>
  </w:num>
  <w:num w:numId="15">
    <w:abstractNumId w:val="9657346"/>
  </w:num>
  <w:num w:numId="16">
    <w:abstractNumId w:val="9657347"/>
  </w:num>
  <w:num w:numId="17">
    <w:abstractNumId w:val="9657348"/>
  </w:num>
  <w:num w:numId="18">
    <w:abstractNumId w:val="9657349"/>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2026-03-28T13:47:21Z</dcterms:created>
  <dc:creator>Apache POI</dc:creator>
</cp:coreProperties>
</file>