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建筑部品部件耐久性产品说明书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一、说明书基本信息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说明书用途</w:t>
      </w:r>
      <w:r>
        <w:rPr>
          <w:rFonts w:ascii="Arial" w:hAnsi="Arial" w:eastAsia="等线" w:cs="Arial"/>
          <w:sz w:val="22"/>
        </w:rPr>
        <w:t>：绿建评价提升建筑部品部件耐久性评分佐证（总分10分，两项各5分）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：驻马店市城投建设发展有限公司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编制依据</w:t>
      </w:r>
      <w:r>
        <w:rPr>
          <w:rFonts w:ascii="Arial" w:hAnsi="Arial" w:eastAsia="等线" w:cs="Arial"/>
          <w:sz w:val="22"/>
        </w:rPr>
        <w:t>：《绿色建筑评价标准》GB/T 50378-2019、《建筑给水排水管道工程技术规范》GB 50974-2014、《建筑电气与智能化通用规范》GB 55024-2022、《建筑用塑料管材耐久性评价方法》GB/T 38105-2019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二、总则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提升本项目建筑整体耐久性，降低后期运维成本，减少材料更换带来的资源浪费，本项目严格按照绿色建筑评价要求，选用耐腐蚀、抗老化、长寿命的部品部件，兼顾同寿命设计与易拆换构造，全方位满足建筑部品部件耐久性评分要求，确保两项评分项均达标，足额获取10分评价分值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三、耐腐蚀耐久管材、管线、管件产品说明（对应5分项）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产品选型原则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给排水、电气、暖通等系统管材、管线、管件，全部选用耐腐蚀、抗老化、力学性能优异的长寿命产品，规避传统管材易锈蚀、易老化、使用寿命短的弊端，适配豫南地区气候特点，耐潮湿、耐酸碱、抗紫外线，大幅提升管线系统耐久年限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核心管材管件产品明细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产品类别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材质参数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耐久性能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使用总量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给水衬塑复合钢管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DN50、DN80、DN100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Q235碳钢+食品级环氧树脂内衬，外壁镀锌防腐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耐腐蚀、不结垢，抗老化，设计使用寿命≥70年，符合国标GB/T 28897-2012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室内给排水主管、支管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1280m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PPR静音给水管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De20、De25、De32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共聚聚丙烯材质，添加抗老化助剂，三层复合结构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耐酸碱腐蚀、抗紫外线，低温抗冲击，设计使用寿命≥60年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展厅、办公区分支给水管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2160m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HDPE双壁波纹管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DN200、DN300、DN400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高密度聚乙烯，环刚度≥8kN/m²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抗土壤腐蚀、抗老化、不渗漏，设计使用寿命≥50年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室外雨污水排放管线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860m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阻燃PVC电工套管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Φ16、Φ20、Φ25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硬质聚氯乙烯，添加阻燃剂、抗老化剂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耐腐蚀、抗老化、绝缘性强，设计使用寿命≥70年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室内电气穿线管线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3200m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不锈钢管件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DN25-DN100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304食品级不锈钢，精密铸造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不生锈、耐腐蚀，抗压抗裂，设计使用寿命≥70年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管线接头、转弯、变径部位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420套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耐久性保障说明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管材、管线、管件均具备出厂合格证书及第三方耐久性检测报告，材质符合国家现行规范，经检测，抗老化性能、耐腐蚀性能、力学强度均达标，无易锈蚀、易老化缺陷，可长期稳定运行，满足绿建“使用耐腐蚀、抗老化、耐久性能好的管材、管线、管件”得分要求，对应</w:t>
      </w:r>
      <w:r>
        <w:rPr>
          <w:rFonts w:ascii="Arial" w:hAnsi="Arial" w:eastAsia="等线" w:cs="Arial"/>
          <w:b/>
          <w:sz w:val="22"/>
        </w:rPr>
        <w:t>评价分值5分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四、长寿命活动配件及同寿命构造说明（对应5分项）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产品选型与设计原则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门窗五金、卫浴配件、机电活动配件等，全部选用行业头部品牌长寿命产品，优先采用同寿命部品组合设计；针对不同使用寿命的部品，采用模块化、易拆换构造，便于后期单独拆换、更新升级，无需整体拆除，降低运维难度，延长建筑整体使用周期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长寿命活动配件产品明细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产品类别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材质参数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使用寿命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使用总量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断桥铝门窗五金配件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平开窗五金、执手、铰链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304不锈钢+锌合金，表面静电喷涂防腐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启闭寿命≥10万次，设计使用寿命≥30年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建筑外窗、防夹门窗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卫浴长寿命配件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水龙头、角阀、地漏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精铜铸造，陶瓷阀芯，耐腐蚀镀层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阀芯寿命≥50万次，整体使用寿命≥20年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卫生间、盥洗区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机电活动轴承配件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深沟球轴承、密封轴承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高碳铬轴承钢，双面密封润滑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耐磨抗老化，设计使用寿命≥25年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通风设备、卷帘机构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防火门活动配件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合页、闭门器、顺序器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不锈钢材质，液压缓冲结构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启闭寿命≥8万次，使用寿命≥25年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疏散通道防火门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24套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4.3 同寿命与易拆换构造设计</w:t>
      </w:r>
      <w:bookmarkEnd w:id="9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同寿命组合设计</w:t>
      </w:r>
      <w:r>
        <w:rPr>
          <w:rFonts w:ascii="Arial" w:hAnsi="Arial" w:eastAsia="等线" w:cs="Arial"/>
          <w:sz w:val="22"/>
        </w:rPr>
        <w:t>：门窗框架与五金配件、卫浴洁具与配套配件、管线与管件均采用匹配寿命设计，同步安装、同步运维，减少频繁拆换。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易拆换构造措施</w:t>
      </w:r>
      <w:r>
        <w:rPr>
          <w:rFonts w:ascii="Arial" w:hAnsi="Arial" w:eastAsia="等线" w:cs="Arial"/>
          <w:sz w:val="22"/>
        </w:rPr>
        <w:t>：不同寿命部品采用卡扣式、螺栓固定式模块化构造，管线接口采用快装接头，配件预留检修口；后期更换配件时，无需破坏主体结构和周边部品，可单独拆卸、更新、升级，大幅提升建筑耐久性。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4.4 耐久性符合性说明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本项目活动配件均为长寿命合格产品，配套同寿命设计与易拆换构造，完全符合绿建评价“活动配件选用长寿命产品，兼顾同寿命性与易拆换构造”的评分要求，对应</w:t>
      </w:r>
      <w:r>
        <w:rPr>
          <w:rFonts w:ascii="Arial" w:hAnsi="Arial" w:eastAsia="等线" w:cs="Arial"/>
          <w:b/>
          <w:sz w:val="22"/>
        </w:rPr>
        <w:t>评价分值5分</w:t>
      </w:r>
      <w:r>
        <w:rPr>
          <w:rFonts w:ascii="Arial" w:hAnsi="Arial" w:eastAsia="等线" w:cs="Arial"/>
          <w:sz w:val="22"/>
        </w:rPr>
        <w:t>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五、绿建评分符合性结论</w:t>
      </w:r>
      <w:bookmarkEnd w:id="1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本项目选用的管材、管线、管件耐腐蚀、抗老化、耐久性能优异，活动配件为长寿命产品且配套科学的同寿命、易拆换构造，两项措施均满足《绿色建筑评价标准》GB/T 50378-2019相关要求，</w:t>
            </w:r>
            <w:r>
              <w:rPr>
                <w:rFonts w:ascii="Arial" w:hAnsi="Arial" w:eastAsia="等线" w:cs="Arial"/>
                <w:b/>
                <w:sz w:val="22"/>
              </w:rPr>
              <w:t>累计获得建筑部品部件耐久性评价分值10分</w:t>
            </w:r>
            <w:r>
              <w:rPr>
                <w:rFonts w:ascii="Arial" w:hAnsi="Arial" w:eastAsia="等线" w:cs="Arial"/>
                <w:sz w:val="22"/>
              </w:rPr>
              <w:t>，本说明书及配套产品检测报告、合格证可作为绿建评审有效佐证材料。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2" w:name="_GoBack"/>
      <w:bookmarkEnd w:id="12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E701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2026-03-23T07:25:00Z</dcterms:created>
  <dc:creator>Apache POI</dc:creator>
  <cp:lastModifiedBy>hp</cp:lastModifiedBy>
  <dcterms:modified xsi:type="dcterms:W3CDTF">2026-03-23T07:25:51Z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