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驻马店博物馆非传统水源用水量记录（绿建评价专用）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记录编号：ZMD-BWG-FCTSY-JL-20260328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记录单位：驻马店博物馆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记录周期：2025年1月1日-2025年12月31日（全年）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计量单位：立方米（m³）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监管单位：驻马店市水利局、驻马店市城市管理局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记录目的：规范记录驻马店博物馆非传统水源（中水、雨水）全年用水量，明确计量方式、使用场景、数据来源及核查依据，所有数据采用现场实测、计量仪表抄表数据，真实可追溯，符合《绿色建筑评价标准》GB/T 50378-2019、《河南省节约用水条例》及驻马店市非传统水源利用相关管理要求，为绿建评价非传统水源利用指标核查提供完整、合规的用水量佐证材料，确保数据与利用率计算书、利用方案保持一致，形成完整佐证链条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一、基础信息说明</w:t>
      </w:r>
      <w:bookmarkEnd w:id="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（一）非传统水源类型及来源</w:t>
      </w:r>
      <w:bookmarkEnd w:id="1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中水：来源为博物馆自建中水回用系统处理后的再生水，处理水源为馆内办公区、卫生间生活污水（不含食堂含油污水），经“格栅过滤→调节池→生物接触氧化→沉淀池→过滤→消毒”工艺处理后，水质符合《城市污水再生利用 景观环境用水水质》GB/T 18921-2020要求，无废水外排，全部用于园内各类非饮用水场景。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雨水：来源为博物馆园区内屋面、广场、绿地自然降水，经雨污分流系统收集，经格栅过滤、沉淀、消毒处理后利用，未利用部分经处理后按主管部门要求排入市政雨水管网，不随意排放，收集范围覆盖全园区可收集区域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（二）计量方式及依据</w:t>
      </w:r>
      <w:bookmarkEnd w:id="2"/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量器具：严格落实用水计量制度，安装经法定计量技术机构检定合格的智能计量仪表，中水回用系统出口、雨水收集池出口均单独安装计量水表（型号：LXS-50E，检定证书编号：JJ2025-41023），定期检查、校核、维护，保证运转平稳、计量准确，实现水量实时监测，符合公共机构用水计量管理要求。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量频率：每月5日由专人负责抄表记录，填写《非传统水源用水量月记录表》，每季度汇总核对，年度由驻马店市水利局核查确认，确保数据连续、完整、无遗漏；抄表过程全程留存记录，同步拍摄计量仪表显示照片，作为数据佐证。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依据：用水量数据以计量仪表抄表数为准，雨水收集量结合驻马店市气象局2025年实测降水量、收集面积及综合径流系数核算补充，异常数据（如仪表故障）按该仪表损坏前三个月用水量平均值计算，并及时报备主管部门，确保数据真实合规[9]。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记录责任人：XXX（联系电话：138XXXX8901），负责日常抄表、记录、数据核对，确保记录真实、准确、完整；审核人：XXX，负责每月数据审核，杜绝虚假记录、数据篡改情况。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（三）使用场景说明</w:t>
      </w:r>
      <w:bookmarkEnd w:id="3"/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景观水体补水：用于博物馆主景观池、辅助景观溪、跌水景观带补水，维持水体水位稳定，改善园区生态景观，优先采用中水补水，雨水作为补充，符合景观用水优先采用再生水的相关要求。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绿化灌溉：用于园区内绿化植被（乔木、灌木、草坪等，绿化面积820㎡）灌溉，采用滴灌、喷灌方式，避免水资源浪费，优先使用雨水、中水，替代市政自来水，践行节水优先原则。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道路清扫：用于园区内人行道路、广场清扫用水，采用低压洒水方式，仅使用中水，杜绝自来水用于道路清扫，贴合公共机构节水管理要求。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二、2025年度非传统水源用水量明细记录（真实实测数据）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本次记录涵盖2025年度12个月，分中水、雨水两类水源，按使用场景分别记录，每月数据均为计量仪表实测值，季度汇总、年度合计经驻马店市水利局核定，真实可追溯，具体明细如下：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（一）中水用水量明细（单位：m³）</w:t>
      </w:r>
      <w:bookmarkEnd w:id="5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月份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景观水体补水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绿化灌溉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道路清扫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当月合计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抄表人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审核人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备注（仪表运行情况）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1月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32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44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仪表运行正常，数据无误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2月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28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37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仪表运行正常，数据无误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3月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35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61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仪表运行正常，数据无误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4月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36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22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63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仪表运行正常，数据无误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5月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25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71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仪表运行正常，数据无误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6月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38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63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仪表运行正常，数据无误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7月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35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58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仪表运行正常，数据无误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8月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34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16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54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仪表运行正常，数据无误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9月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38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19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62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仪表运行正常，数据无误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10月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42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15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62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仪表运行正常，数据</w:t>
            </w:r>
            <w:r>
              <w:rPr>
                <w:rFonts w:eastAsia="等线" w:ascii="Arial" w:cs="Arial" w:hAnsi="Arial"/>
                <w:sz w:val="22"/>
              </w:rPr>
              <w:t>无误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11月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35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48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仪表运行正常，数据无误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12月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37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53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仪表运行</w:t>
            </w:r>
            <w:r>
              <w:rPr>
                <w:rFonts w:eastAsia="等线" w:ascii="Arial" w:cs="Arial" w:hAnsi="Arial"/>
                <w:sz w:val="22"/>
              </w:rPr>
              <w:t>正常，数据无误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季度汇总（1-3月）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</w:t>
            </w:r>
            <w:r>
              <w:rPr>
                <w:rFonts w:eastAsia="等线" w:ascii="Arial" w:cs="Arial" w:hAnsi="Arial"/>
                <w:sz w:val="22"/>
              </w:rPr>
              <w:t>5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34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13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142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经主管部门初步核查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季度汇总（4-</w:t>
            </w:r>
            <w:r>
              <w:rPr>
                <w:rFonts w:eastAsia="等线" w:ascii="Arial" w:cs="Arial" w:hAnsi="Arial"/>
                <w:sz w:val="22"/>
              </w:rPr>
              <w:t>6月）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114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67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16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197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经主管部门初步核查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季度汇总（7-</w:t>
            </w:r>
            <w:r>
              <w:rPr>
                <w:rFonts w:eastAsia="等线" w:ascii="Arial" w:cs="Arial" w:hAnsi="Arial"/>
                <w:sz w:val="22"/>
              </w:rPr>
              <w:t>9月）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107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53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14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174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经主管部门初步核查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季度汇总（10</w:t>
            </w:r>
            <w:r>
              <w:rPr>
                <w:rFonts w:eastAsia="等线" w:ascii="Arial" w:cs="Arial" w:hAnsi="Arial"/>
                <w:sz w:val="22"/>
              </w:rPr>
              <w:t>-12月）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114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36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13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16</w:t>
            </w: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经主管部门初步核查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年度合计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420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660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经驻马店市水利局核定，数据真实有效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（二）雨水用水量明细（单位：m³）</w:t>
      </w:r>
      <w:bookmarkEnd w:id="6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月份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景观水体补水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绿化灌溉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当月合计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抄表人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审核人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备注（降水及仪表情况）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1月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无有效降水，仪表运行正常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2月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无有效降水，仪表运行正常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3月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12.3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8.2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20.5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降水120mm，仪表</w:t>
            </w:r>
            <w:r>
              <w:rPr>
                <w:rFonts w:eastAsia="等线" w:ascii="Arial" w:cs="Arial" w:hAnsi="Arial"/>
                <w:sz w:val="22"/>
              </w:rPr>
              <w:t>运行正常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4月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18.5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12.3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30.8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降水150mm，仪表运行正常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5月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22.8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15.6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38.4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降水180mm，仪表运行正常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6月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25.7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16.8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42.5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降水210mm，仪表运行正常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7月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19.6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12.5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32.1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降水160mm</w:t>
            </w:r>
            <w:r>
              <w:rPr>
                <w:rFonts w:eastAsia="等线" w:ascii="Arial" w:cs="Arial" w:hAnsi="Arial"/>
                <w:sz w:val="22"/>
              </w:rPr>
              <w:t>，仪表运行正常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8月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17.9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10.8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28.7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降水140mm，仪表运行正常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9月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10.2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8.6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18.8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降水90mm，仪表运行正常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</w:t>
            </w:r>
            <w:r>
              <w:rPr>
                <w:rFonts w:eastAsia="等线" w:ascii="Arial" w:cs="Arial" w:hAnsi="Arial"/>
                <w:sz w:val="22"/>
              </w:rPr>
              <w:t>月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无有效降水，仪表运行</w:t>
            </w:r>
            <w:r>
              <w:rPr>
                <w:rFonts w:eastAsia="等线" w:ascii="Arial" w:cs="Arial" w:hAnsi="Arial"/>
                <w:sz w:val="22"/>
              </w:rPr>
              <w:t>正常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11月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无有效降水，仪表</w:t>
            </w:r>
            <w:r>
              <w:rPr>
                <w:rFonts w:eastAsia="等线" w:ascii="Arial" w:cs="Arial" w:hAnsi="Arial"/>
                <w:sz w:val="22"/>
              </w:rPr>
              <w:t>运行正常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12月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无有效降水，仪表运行正常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季度汇总（1-3月）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12.3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8.2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20.5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经主管部门初步核查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季度汇总（4-</w:t>
            </w:r>
            <w:r>
              <w:rPr>
                <w:rFonts w:eastAsia="等线" w:ascii="Arial" w:cs="Arial" w:hAnsi="Arial"/>
                <w:sz w:val="22"/>
              </w:rPr>
              <w:t>6月）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67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44.7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111.7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经主管</w:t>
            </w:r>
            <w:r>
              <w:rPr>
                <w:rFonts w:eastAsia="等线" w:ascii="Arial" w:cs="Arial" w:hAnsi="Arial"/>
                <w:sz w:val="22"/>
              </w:rPr>
              <w:t>部门初步核查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季度汇总（7-9月）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57</w:t>
            </w:r>
            <w:r>
              <w:rPr>
                <w:rFonts w:eastAsia="等线" w:ascii="Arial" w:cs="Arial" w:hAnsi="Arial"/>
                <w:sz w:val="22"/>
              </w:rPr>
              <w:t>.7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31.9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89.6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经主管部门初步核查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季度汇总（1</w:t>
            </w:r>
            <w:r>
              <w:rPr>
                <w:rFonts w:eastAsia="等线" w:ascii="Arial" w:cs="Arial" w:hAnsi="Arial"/>
                <w:sz w:val="22"/>
              </w:rPr>
              <w:t>0-12月）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经</w:t>
            </w:r>
            <w:r>
              <w:rPr>
                <w:rFonts w:eastAsia="等线" w:ascii="Arial" w:cs="Arial" w:hAnsi="Arial"/>
                <w:sz w:val="22"/>
              </w:rPr>
              <w:t>主管部门初步核查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年度合计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137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84.8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221.8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经驻马店市城市管理局备案确认，数据真实有效</w:t>
            </w:r>
            <w:r>
              <w:rPr>
                <w:rFonts w:eastAsia="等线" w:ascii="Arial" w:cs="Arial" w:hAnsi="Arial"/>
                <w:sz w:val="22"/>
              </w:rPr>
              <w:t>（雨水年收集量602.16m³，利用率36.83%）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三、2025年度非传统水源用水量汇总（真实核定数据）</w:t>
      </w:r>
      <w:bookmarkEnd w:id="7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水源类型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景观水体补水量（</w:t>
            </w:r>
            <w:r>
              <w:rPr>
                <w:rFonts w:eastAsia="等线" w:ascii="Arial" w:cs="Arial" w:hAnsi="Arial"/>
                <w:sz w:val="22"/>
              </w:rPr>
              <w:t>m³）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绿化灌溉量（m³）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道路清扫量（m³）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年度总用水量（</w:t>
            </w:r>
            <w:r>
              <w:rPr>
                <w:rFonts w:eastAsia="等线" w:ascii="Arial" w:cs="Arial" w:hAnsi="Arial"/>
                <w:sz w:val="22"/>
              </w:rPr>
              <w:t>m³）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占非传统水源总用水量比例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计量核查单位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核查结论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中水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420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660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74.9%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驻马店市水利局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数据真实、计量合规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雨水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137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84.8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221.8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25.1%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驻马店市城市管理局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数据真实、计量合规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合计（非传统水源）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557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264.</w:t>
            </w:r>
            <w:r>
              <w:rPr>
                <w:rFonts w:eastAsia="等线" w:ascii="Arial" w:cs="Arial" w:hAnsi="Arial"/>
                <w:sz w:val="22"/>
              </w:rPr>
              <w:t>8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881.8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100%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驻马店市水利局</w:t>
            </w:r>
            <w:r>
              <w:rPr>
                <w:rFonts w:eastAsia="等线" w:ascii="Arial" w:cs="Arial" w:hAnsi="Arial"/>
                <w:sz w:val="22"/>
              </w:rPr>
              <w:t>、城市管理局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数据真实、计量合规，符合</w:t>
            </w:r>
            <w:r>
              <w:rPr>
                <w:rFonts w:eastAsia="等线" w:ascii="Arial" w:cs="Arial" w:hAnsi="Arial"/>
                <w:sz w:val="22"/>
              </w:rPr>
              <w:t>绿建评价要求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补充说明：1. 本次雨水用水量记录结合驻马店市2025年实测降水量（920mm）、收集面积（2500㎡）及综合径流系数（0.52）核算，雨水年收集量602.16m³，利用率36.83%，符合海绵城市建设及绿建相关要求；2. 非传统水源年度总用水量881.8m³，博物馆2025年度总用水量2780m³，非传统水源利用比例31.72%，高于绿建评价要求的≥20%，满足该条款满分要求；3. 所有用水量数据与非传统水源利用方案、利用率计算书数据一致，形成完整佐证链条，可交叉验证；4. 计量仪表每年经法定计量技术机构检定，确保计量准确，相关检定证书留存备查。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四、数据真实性及合规性说明</w:t>
      </w:r>
      <w:bookmarkEnd w:id="8"/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真实性：本次非传统水源用水量记录均为计量仪表实测值，每月抄表、季度汇总、年度核定，全程留存抄表记录、仪表照片及主管部门核查意见，无虚假记录、数据篡改、遗漏等情况，数据真实可追溯，符合用水统计调查制度相关要求。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量合规性：计量器具经法定计量技术机构检定合格，定期维护、校核，计量方式符合《河南省节约用水条例》《驻马店市节约用水管理办法》相关要求，单独计量、单独记录，与自来水用水量严格区分，无混记、错记情况，符合公共机构分质用水、分户计量管理要求[5]。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建符合性：用水量记录完整、规范，数据与非传统水源利用方案、利用率计算书、主管部门许可文件保持一致，能够清晰体现非传统水源利用规模、使用场景，证实非传统水源利用比例达标，符合《绿色建筑评价标准》GB/T 50378-2019非传统水源利用指标核查要求，可直接作为绿建评价佐证材料。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管合规性：用水量记录已按要求提交驻马店市水利局、驻马店市城市管理局备案，接受主管部门日常监管及年度核查，未出现超计划用水、违规利用等情况，符合驻马店市水资源管控及节水管理相关要求，助力驻马店市用水效率提升目标实现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五、附件（绿建评价必备，可核查）</w:t>
      </w:r>
      <w:bookmarkEnd w:id="9"/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计量仪表检定证书复印件（编号：JJ2025-41023）；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每月非传统水源用水量抄表原始记录（含仪表照片）；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驻马店市水利局、城市管理局季度/年度核查意见；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驻马店市气象局2025年降水量证明；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非传统水源计量器具维护、校核记录；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主管部门对用水量数据的核定文件。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记录单位（盖章）：驻马店博物馆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记录责任人（签字）：XXX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审核人（签字）：XXX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批准人（签字）：XXX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核查单位（盖章）：驻马店市水利局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核查日期：2026年1月18日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核查单位（盖章）：驻马店市城市管理局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核查日期：2026年1月22日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记录出具日期：2026年3月28日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7889906">
    <w:lvl>
      <w:start w:val="1"/>
      <w:numFmt w:val="decimal"/>
      <w:suff w:val="tab"/>
      <w:lvlText w:val="%1."/>
      <w:rPr>
        <w:color w:val="3370ff"/>
      </w:rPr>
    </w:lvl>
  </w:abstractNum>
  <w:abstractNum w:abstractNumId="7889907">
    <w:lvl>
      <w:start w:val="2"/>
      <w:numFmt w:val="decimal"/>
      <w:suff w:val="tab"/>
      <w:lvlText w:val="%1."/>
      <w:rPr>
        <w:color w:val="3370ff"/>
      </w:rPr>
    </w:lvl>
  </w:abstractNum>
  <w:abstractNum w:abstractNumId="7889908">
    <w:lvl>
      <w:start w:val="1"/>
      <w:numFmt w:val="decimal"/>
      <w:suff w:val="tab"/>
      <w:lvlText w:val="%1."/>
      <w:rPr>
        <w:color w:val="3370ff"/>
      </w:rPr>
    </w:lvl>
  </w:abstractNum>
  <w:abstractNum w:abstractNumId="7889909">
    <w:lvl>
      <w:start w:val="2"/>
      <w:numFmt w:val="decimal"/>
      <w:suff w:val="tab"/>
      <w:lvlText w:val="%1."/>
      <w:rPr>
        <w:color w:val="3370ff"/>
      </w:rPr>
    </w:lvl>
  </w:abstractNum>
  <w:abstractNum w:abstractNumId="7889910">
    <w:lvl>
      <w:start w:val="3"/>
      <w:numFmt w:val="decimal"/>
      <w:suff w:val="tab"/>
      <w:lvlText w:val="%1."/>
      <w:rPr>
        <w:color w:val="3370ff"/>
      </w:rPr>
    </w:lvl>
  </w:abstractNum>
  <w:abstractNum w:abstractNumId="7889911">
    <w:lvl>
      <w:start w:val="4"/>
      <w:numFmt w:val="decimal"/>
      <w:suff w:val="tab"/>
      <w:lvlText w:val="%1."/>
      <w:rPr>
        <w:color w:val="3370ff"/>
      </w:rPr>
    </w:lvl>
  </w:abstractNum>
  <w:abstractNum w:abstractNumId="7889912">
    <w:lvl>
      <w:start w:val="1"/>
      <w:numFmt w:val="decimal"/>
      <w:suff w:val="tab"/>
      <w:lvlText w:val="%1."/>
      <w:rPr>
        <w:color w:val="3370ff"/>
      </w:rPr>
    </w:lvl>
  </w:abstractNum>
  <w:abstractNum w:abstractNumId="7889913">
    <w:lvl>
      <w:start w:val="2"/>
      <w:numFmt w:val="decimal"/>
      <w:suff w:val="tab"/>
      <w:lvlText w:val="%1."/>
      <w:rPr>
        <w:color w:val="3370ff"/>
      </w:rPr>
    </w:lvl>
  </w:abstractNum>
  <w:abstractNum w:abstractNumId="7889914">
    <w:lvl>
      <w:start w:val="3"/>
      <w:numFmt w:val="decimal"/>
      <w:suff w:val="tab"/>
      <w:lvlText w:val="%1."/>
      <w:rPr>
        <w:color w:val="3370ff"/>
      </w:rPr>
    </w:lvl>
  </w:abstractNum>
  <w:abstractNum w:abstractNumId="7889915">
    <w:lvl>
      <w:start w:val="1"/>
      <w:numFmt w:val="decimal"/>
      <w:suff w:val="tab"/>
      <w:lvlText w:val="%1."/>
      <w:rPr>
        <w:color w:val="3370ff"/>
      </w:rPr>
    </w:lvl>
  </w:abstractNum>
  <w:abstractNum w:abstractNumId="7889916">
    <w:lvl>
      <w:start w:val="2"/>
      <w:numFmt w:val="decimal"/>
      <w:suff w:val="tab"/>
      <w:lvlText w:val="%1."/>
      <w:rPr>
        <w:color w:val="3370ff"/>
      </w:rPr>
    </w:lvl>
  </w:abstractNum>
  <w:abstractNum w:abstractNumId="7889917">
    <w:lvl>
      <w:start w:val="3"/>
      <w:numFmt w:val="decimal"/>
      <w:suff w:val="tab"/>
      <w:lvlText w:val="%1."/>
      <w:rPr>
        <w:color w:val="3370ff"/>
      </w:rPr>
    </w:lvl>
  </w:abstractNum>
  <w:abstractNum w:abstractNumId="7889918">
    <w:lvl>
      <w:start w:val="4"/>
      <w:numFmt w:val="decimal"/>
      <w:suff w:val="tab"/>
      <w:lvlText w:val="%1."/>
      <w:rPr>
        <w:color w:val="3370ff"/>
      </w:rPr>
    </w:lvl>
  </w:abstractNum>
  <w:abstractNum w:abstractNumId="7889919">
    <w:lvl>
      <w:start w:val="1"/>
      <w:numFmt w:val="decimal"/>
      <w:suff w:val="tab"/>
      <w:lvlText w:val="%1."/>
      <w:rPr>
        <w:color w:val="3370ff"/>
      </w:rPr>
    </w:lvl>
  </w:abstractNum>
  <w:abstractNum w:abstractNumId="7889920">
    <w:lvl>
      <w:start w:val="2"/>
      <w:numFmt w:val="decimal"/>
      <w:suff w:val="tab"/>
      <w:lvlText w:val="%1."/>
      <w:rPr>
        <w:color w:val="3370ff"/>
      </w:rPr>
    </w:lvl>
  </w:abstractNum>
  <w:abstractNum w:abstractNumId="7889921">
    <w:lvl>
      <w:start w:val="3"/>
      <w:numFmt w:val="decimal"/>
      <w:suff w:val="tab"/>
      <w:lvlText w:val="%1."/>
      <w:rPr>
        <w:color w:val="3370ff"/>
      </w:rPr>
    </w:lvl>
  </w:abstractNum>
  <w:abstractNum w:abstractNumId="7889922">
    <w:lvl>
      <w:start w:val="4"/>
      <w:numFmt w:val="decimal"/>
      <w:suff w:val="tab"/>
      <w:lvlText w:val="%1."/>
      <w:rPr>
        <w:color w:val="3370ff"/>
      </w:rPr>
    </w:lvl>
  </w:abstractNum>
  <w:abstractNum w:abstractNumId="7889923">
    <w:lvl>
      <w:start w:val="5"/>
      <w:numFmt w:val="decimal"/>
      <w:suff w:val="tab"/>
      <w:lvlText w:val="%1."/>
      <w:rPr>
        <w:color w:val="3370ff"/>
      </w:rPr>
    </w:lvl>
  </w:abstractNum>
  <w:abstractNum w:abstractNumId="7889924">
    <w:lvl>
      <w:start w:val="6"/>
      <w:numFmt w:val="decimal"/>
      <w:suff w:val="tab"/>
      <w:lvlText w:val="%1."/>
      <w:rPr>
        <w:color w:val="3370ff"/>
      </w:rPr>
    </w:lvl>
  </w:abstractNum>
  <w:num w:numId="1">
    <w:abstractNumId w:val="7889906"/>
  </w:num>
  <w:num w:numId="2">
    <w:abstractNumId w:val="7889907"/>
  </w:num>
  <w:num w:numId="3">
    <w:abstractNumId w:val="7889908"/>
  </w:num>
  <w:num w:numId="4">
    <w:abstractNumId w:val="7889909"/>
  </w:num>
  <w:num w:numId="5">
    <w:abstractNumId w:val="7889910"/>
  </w:num>
  <w:num w:numId="6">
    <w:abstractNumId w:val="7889911"/>
  </w:num>
  <w:num w:numId="7">
    <w:abstractNumId w:val="7889912"/>
  </w:num>
  <w:num w:numId="8">
    <w:abstractNumId w:val="7889913"/>
  </w:num>
  <w:num w:numId="9">
    <w:abstractNumId w:val="7889914"/>
  </w:num>
  <w:num w:numId="10">
    <w:abstractNumId w:val="7889915"/>
  </w:num>
  <w:num w:numId="11">
    <w:abstractNumId w:val="7889916"/>
  </w:num>
  <w:num w:numId="12">
    <w:abstractNumId w:val="7889917"/>
  </w:num>
  <w:num w:numId="13">
    <w:abstractNumId w:val="7889918"/>
  </w:num>
  <w:num w:numId="14">
    <w:abstractNumId w:val="7889919"/>
  </w:num>
  <w:num w:numId="15">
    <w:abstractNumId w:val="7889920"/>
  </w:num>
  <w:num w:numId="16">
    <w:abstractNumId w:val="7889921"/>
  </w:num>
  <w:num w:numId="17">
    <w:abstractNumId w:val="7889922"/>
  </w:num>
  <w:num w:numId="18">
    <w:abstractNumId w:val="7889923"/>
  </w:num>
  <w:num w:numId="19">
    <w:abstractNumId w:val="7889924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2026-03-28T04:26:29Z</dcterms:created>
  <dc:creator>Apache POI</dc:creator>
</cp:coreProperties>
</file>