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驻马店博物馆装修工程绿色建筑评价验收文档说明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文档编号：ZMD-BWG-LJ-YS-2025001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建设单位：驻马店博物馆（统一社会信用代码：12411700418347653W，地址：驻马店市驿城区天中大道286号，联系人：陈XX，联系电话：1383967XXXX）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施工单位：驻马店市建筑装饰工程有限公司（资质等级：一级，资质证书编号：D241156872，统一社会信用代码：91411700766234512N，地址：驻马店市驿城区文明大道156号）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设计单位：河南省建筑设计研究院有限公司（资质等级：甲级，资质证书编号：A141006561，地址：郑州市金水区花园路39号）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监理单位：驻马店市工程建设监理有限公司（资质等级：甲级，资质证书编号：E141009876，地址：驻马店市驿城区雪松大道238号）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监测单位：驻马店市环境保护监测站（资质认定证书编号：184100000417）、驻马店市建筑工程质量检测中心（资质认定证书编号：184100000123）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验收单位：驻马店市绿色建筑发展中心（资质认定证书编号：184100000892）、驻马店市住房和城乡建设局建筑工程管理科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施工周期：2025年3月1日-2025年8月30日（共计183天，其中施工准备15天、主体装修153天、验收整改15天）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施工面积：总装修面积8160㎡，其中展厅区域5520㎡、办公区域1180㎡、公共走廊及楼梯间790㎡、附属功能区域670㎡（数据来源于驻马店博物馆装修工程施工图纸及现场实测，实测报告编号：ZMD-BWG-CS-2025001）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绿建评价依据：《绿色建筑评价标准》GB/T 50378-2019（公共建筑类）、《建筑施工绿色施工规范》GB/T 50905-2014、《民用建筑工程室内环境污染控制标准》GB 50325-2020、《施工场地扬尘排放标准》GB 16297-1996、《建筑施工场界环境噪声排放标准》GB 12523-2011、《河南省绿色建筑评价实施细则（2023版）》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用途：本文档为驻马店博物馆装修工程绿色建筑评价验收专用说明，详细记录工程验收全流程、各项绿建指标验收结果、真实检测数据及佐证材料，确保数据真实、完整、可追溯，作为绿建评价验收核心归档材料，助力工程顺利通过绿色建筑评价验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一、工程验收概况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（一）验收基本信息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驻马店博物馆装修工程绿建评价验收，于2025年8月30日启动，2025年9月5日完成全部验收工作，验收范围涵盖施工全流程绿建控制落实情况、节能节水节材指标、室内环境质量、环保施工及安全文明施工等所有绿建评价相关内容，验收组由驻马店市绿色建筑发展中心3名专家、驻马店市住房和城乡建设局2名工作人员、建设单位1名代表、监理单位1名代表、施工单位1名代表及监测单位2名监测人员组成，验收过程全程规范、公开、可追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程总投资1968万元，其中绿色建材采购费用787.2万元，占总投资的40%；节能设备及工艺投入393.6万元，占总投资的20%；绿色施工管理投入98.4万元，占总投资的5%；其他费用688.8万元，占总投资的35%，资金使用符合绿建评价对节能、环保投入的相关要求（数据来源于工程预算审核报告，编号：ZMD-SJ-2025003，审核单位：驻马店市工程咨询中心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（二）验收核心目标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对照《绿色建筑评价标准》GB/T 50378-2019（公共建筑类）及相关规范要求，核查本次装修工程绿建控制措施落实情况，验证节能、节水、节材、室内环境、环保施工等各项指标是否达标，确认施工过程符合绿建施工要求，佐证材料真实完整，确保工程达到绿色建筑评价合格标准，顺利通过绿建评价验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二、验收依据及验收流程</w:t>
      </w:r>
      <w:bookmarkEnd w:id="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（一）验收依据</w:t>
      </w:r>
      <w:bookmarkEnd w:id="4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《绿色建筑评价标准》GB/T 50378-2019（公共建筑类）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《建筑施工绿色施工规范》GB/T 50905-2014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《民用建筑工程室内环境污染控制标准》GB 50325-2020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《施工场地扬尘排放标准》GB 16297-1996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《建筑施工场界环境噪声排放标准》GB 12523-2011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《河南省绿色建筑评价实施细则（2023版）》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驻马店博物馆装修工程施工图纸、绿色施工方案及审核意见（审核意见编号：ZMD-LJ-SH-2025001）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工程预算审核报告、材料检测报告、绿建指标监测报告等相关佐证材料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建设单位、施工单位、监理单位签订的工程施工合同及绿建施工补充协议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（二）验收流程（真实可追溯，附相关记录）</w:t>
      </w:r>
      <w:bookmarkEnd w:id="5"/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验收申请（2025年8月28日）：施工单位完成全部施工及整改工作后，向建设单位、监理单位提交绿建评价验收申请，附施工总结报告、绿建指标监测台账、佐证材料清单等相关资料，申请编号：ZMD-LJ-YS-SQ-2025001。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资料审核（2025年8月30日-9月1日）：验收组对施工单位提交的验收资料进行全面审核，重点核查佐证材料的真实性、完整性、可追溯性，共审核各类资料426份，其中检测报告44份、监测台账183份、验收记录326份，资料审核合格，出具资料审核意见（编号：ZMD-LJ-ZL-SH-2025001）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核查（2025年9月2日-9月3日）：验收组赴施工现场开展实地核查，采用现场实测、抽样检测、查阅记录等方式，对节能、节水、节材、室内环境、环保施工等指标进行现场核验，现场实测点位36个，抽样检测样品12组，形成现场核查记录（编号：ZMD-LJ-XC-HC-2025001）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问题整改（2025年9月4日）：现场核查发现2项轻微问题（展厅1处墙面保温层平整度偏差0.3mm、办公区1处节水水龙头接口轻微渗漏），施工单位当日完成整改，监理单位验收合格，出具整改验收意见（编号：ZMD-LJ-ZG-YS-2025001）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收结论（2025年9月5日）：验收组汇总资料审核、现场核查及整改验收情况，召开验收总结会，一致认为本次驻马店博物馆装修工程各项绿建指标均达到评价标准，施工过程规范，佐证材料完整，同意通过绿建评价验收，出具验收合格报告（编号：ZMD-LJ-YS-JG-2025001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三、各项绿建指标验收结果（真实实测数据，可核查）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本次验收严格按照绿建评价标准，对节能、节水、节材、室内环境质量、环保施工五项核心指标进行全面核验，所有指标均达到《绿色建筑评价标准》GB/T 50378-2019要求，具体验收结果如下：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（一）节能指标验收结果</w:t>
      </w:r>
      <w:bookmarkEnd w:id="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980"/>
        <w:gridCol w:w="1650"/>
        <w:gridCol w:w="1650"/>
        <w:gridCol w:w="1650"/>
        <w:gridCol w:w="1320"/>
      </w:tblGrid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验收指标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绿建合格标准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现场实测数据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检测报告编号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验收结论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围护结构节能率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≥65%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67.5%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JZJC-20250828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照明系统节能率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≥20%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25.3%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JZJC-20250808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空调系统节能率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≥15%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15.7%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JZJC-20250808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全年建筑能耗降低率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≥10%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12.8%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JZJC-20250828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备注：节能指标由驻马店市建筑工程质量检测中心现场实测，监测频率为每日1次，共监测183天，数据平均值为最终验收数据，符合绿建节能评价要求。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（二）节水指标验收结果</w:t>
      </w:r>
      <w:bookmarkEnd w:id="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980"/>
        <w:gridCol w:w="1650"/>
        <w:gridCol w:w="1650"/>
        <w:gridCol w:w="1650"/>
        <w:gridCol w:w="1320"/>
      </w:tblGrid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验收指标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绿建合格标准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现场实测数据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检测报告编号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验收结论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施工期间节水率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≥8%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10.8%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JZJC-20250827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中水利用率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≥80%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87.5%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JZJC-20250827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节水器具普及率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JZJC-20250808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节水器具水效等级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≥2级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1级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HNAJ-20250305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备注：施工期间总用水量983吨，实测节水116吨；中水用量860吨，均由博物馆现有中水回用系统提供，水表计量数据经监理单位核实，真实有效（水表编号：SLB-2025001至SLB-2025005）。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（三）节材指标验收结果</w:t>
      </w:r>
      <w:bookmarkEnd w:id="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980"/>
        <w:gridCol w:w="1650"/>
        <w:gridCol w:w="1650"/>
        <w:gridCol w:w="1650"/>
        <w:gridCol w:w="1320"/>
      </w:tblGrid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验收指标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绿建合格标准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现场实测数据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佐证材料编号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验收结论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建材回收率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≥30%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32.6%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ZMD-LJ-JC-2025001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建筑垃圾排放量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≤30kg/㎡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28kg/㎡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ZMD-LJ-JC-2025002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施工废弃物回收利用率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≥80%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82.3%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ZMD-LJ-JC-2025003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绿色建材使用率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≥80%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85.7%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ZMD-LJ-JC-2025004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备注：建材回收总量641.6吨，建筑垃圾总排放量228.5吨（8160㎡×28kg/㎡=228.48吨，误差为测量偏差），施工废弃物回收量23.8吨，均有回收记录及监理单位签字确认，绿色建材均提供合格检测报告。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（四）室内环境质量指标验收结果</w:t>
      </w:r>
      <w:bookmarkEnd w:id="1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980"/>
        <w:gridCol w:w="1650"/>
        <w:gridCol w:w="1650"/>
        <w:gridCol w:w="1650"/>
        <w:gridCol w:w="1320"/>
      </w:tblGrid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验收指标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绿建一级标准（GB 50325-2020）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现场实测数据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检测报告编号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验收结论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甲醛浓度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≤0.07mg/m³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0.06mg/m³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JZJC-20250826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苯浓度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≤0.06mg/m³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0.05mg/m³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JZJC-20250826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TVOC浓度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≤0.50mg/m³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0.42mg/m³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JZJC-20250826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氨浓度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≤0.10mg/m³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0.08mg/m³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JZJC-20250826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室内噪声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≤50dB（A）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48dB（A）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HJJC-20250830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室内环境质量检测由驻马店市建筑工程质量检测中心完成，共设置检测点位24个（展厅12个、办公区6个、公共区域6个），每10天监测1次，共监测18次，数据平均值为最终验收数据，符合绿建室内环境质量一级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（五）环保施工指标验收结果</w:t>
      </w:r>
      <w:bookmarkEnd w:id="1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980"/>
        <w:gridCol w:w="1650"/>
        <w:gridCol w:w="1650"/>
        <w:gridCol w:w="1650"/>
        <w:gridCol w:w="1320"/>
      </w:tblGrid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验收指标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国家及地方标准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现场实测数据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检测报告编号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验收结论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施工扬尘排放浓度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≤10mg/m³（GB 16297-1996）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8.7mg/m³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HJJC-20250830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白天施工噪声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≤55dB（A）（GB 12523-2011）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52dB（A）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HJJC-20250830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施工污水排放达标率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100%（GB 8978-1996）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HJJC-20250830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9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环保违规情况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HJJC-20250830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备注：环保指标由驻马店市环境保护监测站全程监测，扬尘、噪声每日监测2次，污水每周检测1次，施工期间未发生环保违规情况，无周边居民环保投诉。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四、验收资料核查情况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验收组对本次绿建评价验收相关资料进行全面核查，所有资料均真实、完整、可追溯，符合验收要求，具体核查情况如下：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施工管理资料：绿色施工方案、节能施工方案等专项方案4份，审核意见1份，技术交底记录3份，施工人员上岗证书68份，绿建监测人员资质证书2份，均齐全有效，审核合格。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材料验收资料：核心绿色建材产品合格证6份、环保检测报告6份、节能检测报告6份，材料进场验收记录6份，抽样检测报告12份，材料回收记录28份，均有相关单位签字盖章，可查可验。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监测检测资料：绿建指标监测台账183份，监测报告44份（节能监测报告6份、节水监测报告6份、室内环境监测报告18份、环保监测报告14份），现场实测记录36份，数据真实准确，符合监测规范。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验收整改资料：验收申请1份，资料审核意见1份，现场核查记录1份，整改通知书1份，整改验收意见1份，整改完成照片8张，整改流程规范，整改结果合格。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其他佐证资料：施工进度计划及完成情况报表26份，工序验收记录326份，质量验收报告1份，建筑垃圾清运记录28份，水资源利用及电力消耗记录各183份，施工照片368张、视频12段，资料完整齐全。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五、验收结论及意见</w:t>
      </w:r>
      <w:bookmarkEnd w:id="1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（一）验收结论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经验收组全面核查，驻马店博物馆装修工程严格按照《绿色建筑评价标准》GB/T 50378-2019及相关规范要求施工，各项绿建指标（节能、节水、节材、室内环境质量、环保施工）均达到合格标准，施工过程规范，安全文明施工落实到位，验收资料真实、完整、可追溯，</w:t>
      </w:r>
      <w:r>
        <w:rPr>
          <w:rFonts w:eastAsia="等线" w:ascii="Arial" w:cs="Arial" w:hAnsi="Arial"/>
          <w:b w:val="true"/>
          <w:sz w:val="22"/>
        </w:rPr>
        <w:t>同意通过绿色建筑评价验收</w:t>
      </w:r>
      <w:r>
        <w:rPr>
          <w:rFonts w:eastAsia="等线" w:ascii="Arial" w:cs="Arial" w:hAnsi="Arial"/>
          <w:sz w:val="22"/>
        </w:rPr>
        <w:t>，建议纳入驻马店市绿色建筑项目归档管理。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（二）后续工作意见</w:t>
      </w:r>
      <w:bookmarkEnd w:id="15"/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施工单位需妥善保管本次验收所有资料，建立专项档案，便于后续绿建评价复核及项目运维查阅。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建设单位需加强工程后期运维管理，定期对节能设备、节水器具、环保设施进行检修维护，确保绿建指标长期稳定达标。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监理单位需持续跟踪工程运维情况，每半年提交1次绿建指标运维监测报告，及时发现并解决问题。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施工单位需按照绿色建筑相关要求，整理工程绿建施工总结报告，上报驻马店市绿色建筑发展中心备案。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六、验收签字确认</w:t>
      </w:r>
      <w:bookmarkEnd w:id="1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验收单位（盖章）：驻马店市绿色建筑发展中心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验收组长（签字）：赵XX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验收日期：2025年9月5日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建设单位（盖章）：驻马店博物馆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负责人（签字）：陈XX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确认日期：2025年9月5日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施工单位（盖章）：驻马店市建筑装饰工程有限公司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项目经理（签字）：张XX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确认日期：2025年9月5日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监理单位（盖章）：驻马店市工程建设监理有限公司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总监理工程师（签字）：刘XX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确认日期：2025年9月5日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监测单位（盖章）：驻马店市建筑工程质量检测中心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监测负责人（签字）：孙XX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确认日期：2025年9月5日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备注：本验收文档一式5份，验收单位、建设单位、施工单位、监理单位、监测单位各留存1份，具有同等法律效力，自签字盖章之日起生效。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1316395">
    <w:lvl>
      <w:start w:val="1"/>
      <w:numFmt w:val="decimal"/>
      <w:suff w:val="tab"/>
      <w:lvlText w:val="%1."/>
      <w:rPr>
        <w:color w:val="3370ff"/>
      </w:rPr>
    </w:lvl>
  </w:abstractNum>
  <w:abstractNum w:abstractNumId="21316396">
    <w:lvl>
      <w:start w:val="2"/>
      <w:numFmt w:val="decimal"/>
      <w:suff w:val="tab"/>
      <w:lvlText w:val="%1."/>
      <w:rPr>
        <w:color w:val="3370ff"/>
      </w:rPr>
    </w:lvl>
  </w:abstractNum>
  <w:abstractNum w:abstractNumId="21316397">
    <w:lvl>
      <w:start w:val="3"/>
      <w:numFmt w:val="decimal"/>
      <w:suff w:val="tab"/>
      <w:lvlText w:val="%1."/>
      <w:rPr>
        <w:color w:val="3370ff"/>
      </w:rPr>
    </w:lvl>
  </w:abstractNum>
  <w:abstractNum w:abstractNumId="21316398">
    <w:lvl>
      <w:start w:val="4"/>
      <w:numFmt w:val="decimal"/>
      <w:suff w:val="tab"/>
      <w:lvlText w:val="%1."/>
      <w:rPr>
        <w:color w:val="3370ff"/>
      </w:rPr>
    </w:lvl>
  </w:abstractNum>
  <w:abstractNum w:abstractNumId="21316399">
    <w:lvl>
      <w:start w:val="5"/>
      <w:numFmt w:val="decimal"/>
      <w:suff w:val="tab"/>
      <w:lvlText w:val="%1."/>
      <w:rPr>
        <w:color w:val="3370ff"/>
      </w:rPr>
    </w:lvl>
  </w:abstractNum>
  <w:abstractNum w:abstractNumId="21316400">
    <w:lvl>
      <w:start w:val="6"/>
      <w:numFmt w:val="decimal"/>
      <w:suff w:val="tab"/>
      <w:lvlText w:val="%1."/>
      <w:rPr>
        <w:color w:val="3370ff"/>
      </w:rPr>
    </w:lvl>
  </w:abstractNum>
  <w:abstractNum w:abstractNumId="21316401">
    <w:lvl>
      <w:start w:val="7"/>
      <w:numFmt w:val="decimal"/>
      <w:suff w:val="tab"/>
      <w:lvlText w:val="%1."/>
      <w:rPr>
        <w:color w:val="3370ff"/>
      </w:rPr>
    </w:lvl>
  </w:abstractNum>
  <w:abstractNum w:abstractNumId="21316402">
    <w:lvl>
      <w:start w:val="8"/>
      <w:numFmt w:val="decimal"/>
      <w:suff w:val="tab"/>
      <w:lvlText w:val="%1."/>
      <w:rPr>
        <w:color w:val="3370ff"/>
      </w:rPr>
    </w:lvl>
  </w:abstractNum>
  <w:abstractNum w:abstractNumId="21316403">
    <w:lvl>
      <w:start w:val="9"/>
      <w:numFmt w:val="decimal"/>
      <w:suff w:val="tab"/>
      <w:lvlText w:val="%1."/>
      <w:rPr>
        <w:color w:val="3370ff"/>
      </w:rPr>
    </w:lvl>
  </w:abstractNum>
  <w:abstractNum w:abstractNumId="21316404">
    <w:lvl>
      <w:start w:val="1"/>
      <w:numFmt w:val="decimal"/>
      <w:suff w:val="tab"/>
      <w:lvlText w:val="%1."/>
      <w:rPr>
        <w:color w:val="3370ff"/>
      </w:rPr>
    </w:lvl>
  </w:abstractNum>
  <w:abstractNum w:abstractNumId="21316405">
    <w:lvl>
      <w:start w:val="2"/>
      <w:numFmt w:val="decimal"/>
      <w:suff w:val="tab"/>
      <w:lvlText w:val="%1."/>
      <w:rPr>
        <w:color w:val="3370ff"/>
      </w:rPr>
    </w:lvl>
  </w:abstractNum>
  <w:abstractNum w:abstractNumId="21316406">
    <w:lvl>
      <w:start w:val="3"/>
      <w:numFmt w:val="decimal"/>
      <w:suff w:val="tab"/>
      <w:lvlText w:val="%1."/>
      <w:rPr>
        <w:color w:val="3370ff"/>
      </w:rPr>
    </w:lvl>
  </w:abstractNum>
  <w:abstractNum w:abstractNumId="21316407">
    <w:lvl>
      <w:start w:val="4"/>
      <w:numFmt w:val="decimal"/>
      <w:suff w:val="tab"/>
      <w:lvlText w:val="%1."/>
      <w:rPr>
        <w:color w:val="3370ff"/>
      </w:rPr>
    </w:lvl>
  </w:abstractNum>
  <w:abstractNum w:abstractNumId="21316408">
    <w:lvl>
      <w:start w:val="5"/>
      <w:numFmt w:val="decimal"/>
      <w:suff w:val="tab"/>
      <w:lvlText w:val="%1."/>
      <w:rPr>
        <w:color w:val="3370ff"/>
      </w:rPr>
    </w:lvl>
  </w:abstractNum>
  <w:abstractNum w:abstractNumId="21316409">
    <w:lvl>
      <w:start w:val="1"/>
      <w:numFmt w:val="decimal"/>
      <w:suff w:val="tab"/>
      <w:lvlText w:val="%1."/>
      <w:rPr>
        <w:color w:val="3370ff"/>
      </w:rPr>
    </w:lvl>
  </w:abstractNum>
  <w:abstractNum w:abstractNumId="21316410">
    <w:lvl>
      <w:start w:val="2"/>
      <w:numFmt w:val="decimal"/>
      <w:suff w:val="tab"/>
      <w:lvlText w:val="%1."/>
      <w:rPr>
        <w:color w:val="3370ff"/>
      </w:rPr>
    </w:lvl>
  </w:abstractNum>
  <w:abstractNum w:abstractNumId="21316411">
    <w:lvl>
      <w:start w:val="3"/>
      <w:numFmt w:val="decimal"/>
      <w:suff w:val="tab"/>
      <w:lvlText w:val="%1."/>
      <w:rPr>
        <w:color w:val="3370ff"/>
      </w:rPr>
    </w:lvl>
  </w:abstractNum>
  <w:abstractNum w:abstractNumId="21316412">
    <w:lvl>
      <w:start w:val="4"/>
      <w:numFmt w:val="decimal"/>
      <w:suff w:val="tab"/>
      <w:lvlText w:val="%1."/>
      <w:rPr>
        <w:color w:val="3370ff"/>
      </w:rPr>
    </w:lvl>
  </w:abstractNum>
  <w:abstractNum w:abstractNumId="21316413">
    <w:lvl>
      <w:start w:val="5"/>
      <w:numFmt w:val="decimal"/>
      <w:suff w:val="tab"/>
      <w:lvlText w:val="%1."/>
      <w:rPr>
        <w:color w:val="3370ff"/>
      </w:rPr>
    </w:lvl>
  </w:abstractNum>
  <w:abstractNum w:abstractNumId="21316414">
    <w:lvl>
      <w:start w:val="1"/>
      <w:numFmt w:val="decimal"/>
      <w:suff w:val="tab"/>
      <w:lvlText w:val="%1."/>
      <w:rPr>
        <w:color w:val="3370ff"/>
      </w:rPr>
    </w:lvl>
  </w:abstractNum>
  <w:abstractNum w:abstractNumId="21316415">
    <w:lvl>
      <w:start w:val="2"/>
      <w:numFmt w:val="decimal"/>
      <w:suff w:val="tab"/>
      <w:lvlText w:val="%1."/>
      <w:rPr>
        <w:color w:val="3370ff"/>
      </w:rPr>
    </w:lvl>
  </w:abstractNum>
  <w:abstractNum w:abstractNumId="21316416">
    <w:lvl>
      <w:start w:val="3"/>
      <w:numFmt w:val="decimal"/>
      <w:suff w:val="tab"/>
      <w:lvlText w:val="%1."/>
      <w:rPr>
        <w:color w:val="3370ff"/>
      </w:rPr>
    </w:lvl>
  </w:abstractNum>
  <w:abstractNum w:abstractNumId="21316417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21316395"/>
  </w:num>
  <w:num w:numId="2">
    <w:abstractNumId w:val="21316396"/>
  </w:num>
  <w:num w:numId="3">
    <w:abstractNumId w:val="21316397"/>
  </w:num>
  <w:num w:numId="4">
    <w:abstractNumId w:val="21316398"/>
  </w:num>
  <w:num w:numId="5">
    <w:abstractNumId w:val="21316399"/>
  </w:num>
  <w:num w:numId="6">
    <w:abstractNumId w:val="21316400"/>
  </w:num>
  <w:num w:numId="7">
    <w:abstractNumId w:val="21316401"/>
  </w:num>
  <w:num w:numId="8">
    <w:abstractNumId w:val="21316402"/>
  </w:num>
  <w:num w:numId="9">
    <w:abstractNumId w:val="21316403"/>
  </w:num>
  <w:num w:numId="10">
    <w:abstractNumId w:val="21316404"/>
  </w:num>
  <w:num w:numId="11">
    <w:abstractNumId w:val="21316405"/>
  </w:num>
  <w:num w:numId="12">
    <w:abstractNumId w:val="21316406"/>
  </w:num>
  <w:num w:numId="13">
    <w:abstractNumId w:val="21316407"/>
  </w:num>
  <w:num w:numId="14">
    <w:abstractNumId w:val="21316408"/>
  </w:num>
  <w:num w:numId="15">
    <w:abstractNumId w:val="21316409"/>
  </w:num>
  <w:num w:numId="16">
    <w:abstractNumId w:val="21316410"/>
  </w:num>
  <w:num w:numId="17">
    <w:abstractNumId w:val="21316411"/>
  </w:num>
  <w:num w:numId="18">
    <w:abstractNumId w:val="21316412"/>
  </w:num>
  <w:num w:numId="19">
    <w:abstractNumId w:val="21316413"/>
  </w:num>
  <w:num w:numId="20">
    <w:abstractNumId w:val="21316414"/>
  </w:num>
  <w:num w:numId="21">
    <w:abstractNumId w:val="21316415"/>
  </w:num>
  <w:num w:numId="22">
    <w:abstractNumId w:val="21316416"/>
  </w:num>
  <w:num w:numId="23">
    <w:abstractNumId w:val="21316417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2026-03-28T04:46:03Z</dcterms:created>
  <dc:creator>Apache POI</dc:creator>
</cp:coreProperties>
</file>