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363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color w:val="000000"/>
          <w:sz w:val="19"/>
          <w:szCs w:val="19"/>
        </w:rPr>
      </w:pPr>
      <w:r>
        <w:rPr>
          <w:color w:val="000000"/>
          <w:sz w:val="22"/>
          <w:szCs w:val="22"/>
          <w:bdr w:val="none" w:color="auto" w:sz="0" w:space="0"/>
        </w:rPr>
        <w:t>关于项目所在地不适宜使用自行车的说明</w:t>
      </w:r>
    </w:p>
    <w:p w14:paraId="1D9320D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/>
        <w:jc w:val="left"/>
        <w:rPr>
          <w:rStyle w:val="5"/>
          <w:rFonts w:ascii="宋体" w:hAnsi="宋体" w:eastAsia="宋体" w:cs="宋体"/>
          <w:b/>
          <w:bCs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</w:pPr>
    </w:p>
    <w:p w14:paraId="201D32C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Style w:val="5"/>
          <w:rFonts w:ascii="宋体" w:hAnsi="宋体" w:eastAsia="宋体" w:cs="宋体"/>
          <w:b/>
          <w:bCs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Style w:val="5"/>
          <w:rFonts w:ascii="宋体" w:hAnsi="宋体" w:eastAsia="宋体" w:cs="宋体"/>
          <w:b/>
          <w:bCs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区位与道路条件限制</w:t>
      </w:r>
    </w:p>
    <w:p w14:paraId="32B3AE7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/>
        <w:jc w:val="left"/>
        <w:rPr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项目周边以城市主干路、次干路为主，车流量大、车速较快，</w:t>
      </w:r>
      <w:r>
        <w:rPr>
          <w:rStyle w:val="5"/>
          <w:rFonts w:ascii="宋体" w:hAnsi="宋体" w:eastAsia="宋体" w:cs="宋体"/>
          <w:b/>
          <w:bCs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无连续、安全的专用非机动车道</w:t>
      </w:r>
      <w:r>
        <w:rPr>
          <w:rFonts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，非机动车与机动车混行存在较大交通安全隐患，不具备安全骑行及停放条件。</w:t>
      </w:r>
    </w:p>
    <w:p w14:paraId="281C551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/>
        <w:jc w:val="left"/>
        <w:rPr>
          <w:rStyle w:val="5"/>
          <w:rFonts w:ascii="宋体" w:hAnsi="宋体" w:eastAsia="宋体" w:cs="宋体"/>
          <w:b/>
          <w:bCs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2，</w:t>
      </w:r>
      <w:r>
        <w:rPr>
          <w:rStyle w:val="5"/>
          <w:rFonts w:ascii="宋体" w:hAnsi="宋体" w:eastAsia="宋体" w:cs="宋体"/>
          <w:b/>
          <w:bCs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公共交通与接驳服务完善</w:t>
      </w:r>
    </w:p>
    <w:p w14:paraId="327D39A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/>
        <w:jc w:val="left"/>
        <w:rPr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场地周边公共交通站点布局密集，且已设置</w:t>
      </w:r>
      <w:r>
        <w:rPr>
          <w:rStyle w:val="5"/>
          <w:rFonts w:ascii="宋体" w:hAnsi="宋体" w:eastAsia="宋体" w:cs="宋体"/>
          <w:b/>
          <w:bCs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专用接驳车</w:t>
      </w:r>
      <w:r>
        <w:rPr>
          <w:rFonts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服务，可高效满足人员集散、换乘及场内通行需求，公共交通与机动车出行已能充分覆盖服务范围，无强制推行自行车交通的必要。</w:t>
      </w:r>
    </w:p>
    <w:p w14:paraId="01227CF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Chars="0" w:right="0" w:rightChars="0"/>
        <w:jc w:val="left"/>
        <w:rPr>
          <w:rStyle w:val="5"/>
          <w:rFonts w:ascii="宋体" w:hAnsi="宋体" w:eastAsia="宋体" w:cs="宋体"/>
          <w:b/>
          <w:bCs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3.</w:t>
      </w:r>
      <w:r>
        <w:rPr>
          <w:rStyle w:val="5"/>
          <w:rFonts w:ascii="宋体" w:hAnsi="宋体" w:eastAsia="宋体" w:cs="宋体"/>
          <w:b/>
          <w:bCs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用地功能与空间布局限制</w:t>
      </w:r>
    </w:p>
    <w:p w14:paraId="0A201DB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Chars="0" w:right="0" w:rightChars="0"/>
        <w:jc w:val="left"/>
        <w:rPr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项目用地以公共服务、景观展示、人流集散为主，</w:t>
      </w:r>
      <w:r>
        <w:rPr>
          <w:rStyle w:val="5"/>
          <w:rFonts w:ascii="宋体" w:hAnsi="宋体" w:eastAsia="宋体" w:cs="宋体"/>
          <w:b/>
          <w:bCs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无充足空间规划自行车道、自行车停放场地</w:t>
      </w:r>
      <w:r>
        <w:rPr>
          <w:rFonts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，设置自行车交通将占用步行及公共活动空间，影响城市会客厅整体形象与使用功能。</w:t>
      </w:r>
    </w:p>
    <w:p w14:paraId="0A2F44D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Style w:val="5"/>
          <w:rFonts w:ascii="宋体" w:hAnsi="宋体" w:eastAsia="宋体" w:cs="宋体"/>
          <w:b/>
          <w:bCs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</w:pPr>
      <w:bookmarkStart w:id="0" w:name="_GoBack"/>
      <w:bookmarkEnd w:id="0"/>
      <w:r>
        <w:rPr>
          <w:rStyle w:val="5"/>
          <w:rFonts w:ascii="宋体" w:hAnsi="宋体" w:eastAsia="宋体" w:cs="宋体"/>
          <w:b/>
          <w:bCs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安全与管理要求</w:t>
      </w:r>
    </w:p>
    <w:p w14:paraId="233D02C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/>
        <w:jc w:val="left"/>
        <w:rPr>
          <w:rFonts w:hint="eastAsia"/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为保障场地内人员通行安全、维护良好公共秩序，避免非机动车无序停放、随意穿行带来的管理风险，</w:t>
      </w:r>
      <w:r>
        <w:rPr>
          <w:rStyle w:val="5"/>
          <w:rFonts w:ascii="宋体" w:hAnsi="宋体" w:eastAsia="宋体" w:cs="宋体"/>
          <w:b/>
          <w:bCs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不适宜在场地内使用自行车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80A086"/>
    <w:multiLevelType w:val="singleLevel"/>
    <w:tmpl w:val="A980A086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2E9E6C40"/>
    <w:multiLevelType w:val="singleLevel"/>
    <w:tmpl w:val="2E9E6C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73174"/>
    <w:rsid w:val="5217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2026-03-18T07:29:00Z</dcterms:created>
  <dc:creator>青萝</dc:creator>
  <cp:lastModifiedBy>青萝</cp:lastModifiedBy>
  <dcterms:modified xsi:type="dcterms:W3CDTF">2026-03-18T07:32:42Z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36C3546330584511A54A3A203400F7D8_11</vt:lpwstr>
  </property>
  <property fmtid="{D5CDD505-2E9C-101B-9397-08002B2CF9AE}" pid="4" name="KSOTemplateDocerSaveRecord">
    <vt:lpwstr>eyJoZGlkIjoiNWY3M2JmMjhjOTRjYzI0YTE2MjcyMTRkYTIxNjY1NzAiLCJ1c2VySWQiOiIxMjA0OTc0MTAwIn0=</vt:lpwstr>
  </property>
</Properties>
</file>