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283FA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合理采用耐久性好、易维护的装饰</w:t>
      </w:r>
      <w:r>
        <w:rPr>
          <w:rFonts w:hint="eastAsia" w:eastAsiaTheme="minorEastAsia"/>
          <w:sz w:val="24"/>
          <w:szCs w:val="40"/>
        </w:rPr>
        <w:t>装</w:t>
      </w:r>
      <w:r>
        <w:rPr>
          <w:rFonts w:eastAsiaTheme="minorEastAsia"/>
          <w:sz w:val="24"/>
          <w:szCs w:val="40"/>
        </w:rPr>
        <w:t>修建筑材料。（9分）</w:t>
      </w:r>
    </w:p>
    <w:p w14:paraId="5CA2C32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 w14:paraId="6093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28AF3FA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47091A1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0EAA46B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1839B23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40F3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340791D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0EBDDEE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 w14:paraId="302E73C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984420844"/>
            <w:placeholder>
              <w:docPart w:val="376AF96FBEF84662892B6BC4CDCDA7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1FEDD014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 w14:paraId="719C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789E82A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3049DC3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 w14:paraId="45C2839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16C587E7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5C07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6D682D6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26" w:type="pct"/>
          </w:tcPr>
          <w:p w14:paraId="6BDEDD0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易维护</w:t>
            </w:r>
            <w:r>
              <w:rPr>
                <w:rFonts w:ascii="Times New Roman" w:hAnsi="Times New Roman" w:eastAsia="宋体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 w14:paraId="7BC38E0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096780958"/>
            <w:placeholder>
              <w:docPart w:val="4115F0A24A1B4A468769EFAD4D2F5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4DB90EC6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7483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 w14:paraId="28B29D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18E93F6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  <w:id w:val="573245188"/>
            <w:placeholder>
              <w:docPart w:val="931A20A8402249ED812C9802BBC84E4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100F596C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</w:tbl>
    <w:p w14:paraId="5FA0C60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2"/>
        <w:gridCol w:w="4002"/>
      </w:tblGrid>
      <w:tr w14:paraId="483C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 w14:paraId="223739F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 w14:paraId="367230C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74FF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 w14:paraId="3F17B24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耐久性好的外饰面材料占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总外饰面材料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087FFFD7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100%（外墙饰面统一采用耐候性真石漆 / 高性能涂料，整体耐久比例 100%）</w:t>
            </w:r>
          </w:p>
        </w:tc>
      </w:tr>
      <w:tr w14:paraId="3B50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 w14:paraId="1526A73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耐久性好的防水和密封材料占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防水和密封材料质量比例</w:t>
            </w:r>
          </w:p>
        </w:tc>
        <w:tc>
          <w:tcPr>
            <w:tcW w:w="2500" w:type="pct"/>
          </w:tcPr>
          <w:p w14:paraId="45F236C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100%（屋面、外墙及厨卫防水均采用高耐候防水卷材 / 涂料，密封胶采用硅酮耐候胶，比例 100%）</w:t>
            </w:r>
          </w:p>
        </w:tc>
      </w:tr>
      <w:tr w14:paraId="49CE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 w14:paraId="5454DED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耐久性好、易维护的室内装饰装修材料占室内装饰装修材料质量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73975E5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100%（室内公共区域墙面、地面、吊顶均采用耐擦洗、高耐磨、易清洁的耐久型材料，比例 100%）</w:t>
            </w:r>
          </w:p>
        </w:tc>
      </w:tr>
    </w:tbl>
    <w:p w14:paraId="1D661809">
      <w:pPr>
        <w:rPr>
          <w:rFonts w:ascii="Times New Roman" w:hAnsi="Times New Roman" w:eastAsia="宋体" w:cs="Times New Roman"/>
          <w:szCs w:val="21"/>
        </w:rPr>
      </w:pPr>
    </w:p>
    <w:p w14:paraId="4526B1B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装饰装修建筑材料采用耐久性好、易维护材料的情况：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9C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9356" w:type="dxa"/>
          </w:tcPr>
          <w:p w14:paraId="7C2D0A4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本项目针对条文要求，全面采用耐久性好、易维护的装饰装修建筑材料，具体情况如下：</w:t>
            </w:r>
          </w:p>
          <w:p w14:paraId="2B6619A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外饰面材料：外墙饰面统一选用耐候性真石漆（或高性能外墙涂料），具备抗紫外线、抗风化、抗开裂性能，耐候性≥15 年，总外饰面材料耐久比例 100%，满足第 1 款要求。</w:t>
            </w:r>
          </w:p>
          <w:p w14:paraId="48DAE0A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防水和密封材料：屋面、外墙、厨卫等关键防水部位采用高弹性防水涂料 / 耐根穿刺防水卷材，门窗及构造接缝采用硅酮耐候密封胶，材料耐久性强、密封性持久，总防水密封材料耐久比例 100%，满足第 2 款要求，本次得 3 分。</w:t>
            </w:r>
          </w:p>
          <w:p w14:paraId="6386864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室内装饰装修材料：室内公共区域墙面采用耐擦洗环保乳胶漆，地面采用防滑耐磨地砖，吊顶采用防潮铝扣板 / 矿棉板，所有材料均具备耐久性好、易清洁、易维护的特性，室内装饰材料耐久易维护比例 100%。</w:t>
            </w:r>
          </w:p>
          <w:p w14:paraId="3739039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3FE328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A16459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5E8CF32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1）装修竣工图、材料决算清单；</w:t>
      </w:r>
    </w:p>
    <w:p w14:paraId="1BD2924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2）材料性能检测报告、采购文件；</w:t>
      </w:r>
    </w:p>
    <w:p w14:paraId="2FF9B60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70423115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D0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356" w:type="dxa"/>
          </w:tcPr>
          <w:p w14:paraId="5E08019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1）装饰装修材料耐久性设计说明</w:t>
            </w:r>
            <w:bookmarkStart w:id="0" w:name="_GoBack"/>
            <w:bookmarkEnd w:id="0"/>
          </w:p>
        </w:tc>
      </w:tr>
    </w:tbl>
    <w:p w14:paraId="17001A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92"/>
    <w:rsid w:val="00071FD9"/>
    <w:rsid w:val="00074A38"/>
    <w:rsid w:val="003F62D8"/>
    <w:rsid w:val="00844D51"/>
    <w:rsid w:val="00CF3B92"/>
    <w:rsid w:val="00EE65A6"/>
    <w:rsid w:val="0F264E85"/>
    <w:rsid w:val="43D024E0"/>
    <w:rsid w:val="55E8292F"/>
    <w:rsid w:val="5967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76AF96FBEF84662892B6BC4CDCDA7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989A85-B2A3-4DA6-95E4-E5146B11FA18}"/>
      </w:docPartPr>
      <w:docPartBody>
        <w:p w14:paraId="4891B82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9D957-419A-4512-8A2D-6152C0318A5E}"/>
      </w:docPartPr>
      <w:docPartBody>
        <w:p w14:paraId="4D09F809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3FCFBE-5938-4D63-BED9-937526D69AAE}"/>
      </w:docPartPr>
      <w:docPartBody>
        <w:p w14:paraId="72714111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69312-D943-42B9-ACF1-4807DAA153FF}"/>
      </w:docPartPr>
      <w:docPartBody>
        <w:p w14:paraId="5FA5A6F2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6"/>
    <w:rsid w:val="003D5C57"/>
    <w:rsid w:val="003E4766"/>
    <w:rsid w:val="009F21BC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76AF96FBEF84662892B6BC4CDCDA7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F410F95905D4499BFA6C95DC621CB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115F0A24A1B4A468769EFAD4D2F5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31A20A8402249ED812C9802BBC84E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53922816FA4AE99D1CD930E51BE0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8E14C77AF1413C9F4F024B37D6F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CFA2D45AA4F4303B99E5DB323432A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739656DB8F045469B32A89AC4771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54DFC92A2144F6866959CA5C71B7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282</Characters>
  <Lines>2</Lines>
  <Paragraphs>1</Paragraphs>
  <TotalTime>3</TotalTime>
  <ScaleCrop>false</ScaleCrop>
  <LinksUpToDate>false</LinksUpToDate>
  <CharactersWithSpaces>294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czq</cp:lastModifiedBy>
  <dcterms:modified xsi:type="dcterms:W3CDTF">2026-03-20T02:38:08Z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DEAA2CA14BBF4455A91B18D85A70CC3B_12</vt:lpwstr>
  </property>
</Properties>
</file>