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9E491F">
      <w:pPr>
        <w:ind w:firstLine="1680" w:firstLineChars="800"/>
        <w:rPr/>
      </w:pPr>
      <w:r>
        <w:t>建筑</w:t>
      </w:r>
      <w:bookmarkStart w:id="0" w:name="_GoBack"/>
      <w:bookmarkEnd w:id="0"/>
      <w:r>
        <w:t>围护结构节能与幕墙性能检测完整资料包</w:t>
      </w:r>
    </w:p>
    <w:p w14:paraId="4FC40C9B">
      <w:pPr>
        <w:rPr/>
      </w:pPr>
      <w:r>
        <w:t>目录</w:t>
      </w:r>
    </w:p>
    <w:p w14:paraId="10672ED2">
      <w:pPr>
        <w:rPr/>
      </w:pPr>
      <w:r>
        <w:t>工程概况</w:t>
      </w:r>
    </w:p>
    <w:p w14:paraId="5512587A">
      <w:pPr>
        <w:rPr/>
      </w:pPr>
      <w:r>
        <w:t>围护结构构造及热工计算2.1 外墙2.2 屋面2.3 外窗 / 玻璃幕墙2.4 首层地面</w:t>
      </w:r>
    </w:p>
    <w:p w14:paraId="77C2437A">
      <w:pPr>
        <w:rPr/>
      </w:pPr>
      <w:r>
        <w:t>围护结构热工性能汇总表</w:t>
      </w:r>
    </w:p>
    <w:p w14:paraId="340B533E">
      <w:pPr>
        <w:rPr/>
      </w:pPr>
      <w:r>
        <w:t>节能效益分析</w:t>
      </w:r>
    </w:p>
    <w:p w14:paraId="3EE52BE2">
      <w:pPr>
        <w:rPr/>
      </w:pPr>
      <w:r>
        <w:t>计算结论</w:t>
      </w:r>
    </w:p>
    <w:p w14:paraId="075CCD4C">
      <w:pPr>
        <w:rPr/>
      </w:pPr>
      <w:r>
        <w:t>围护结构主要材料检测报告6.1 挤塑聚苯乙烯泡沫塑料板（XPS）检测报告6.2 断桥铝合金型材检测报告6.3 Low-E 中空玻璃检测报告6.4 水泥砂浆 / 混凝土配套材料检测报告6.5 屋面防水卷材检测报告</w:t>
      </w:r>
    </w:p>
    <w:p w14:paraId="4395C501">
      <w:pPr>
        <w:rPr/>
      </w:pPr>
      <w:r>
        <w:t>玻璃幕墙四项性能检测报告7.1 气密性能检测报告7.2 水密性能检测报告7.3 抗风压性能检测报告7.4 平面内变形性能检测报告</w:t>
      </w:r>
    </w:p>
    <w:p w14:paraId="49EFE479">
      <w:pPr>
        <w:rPr/>
      </w:pPr>
      <w:r>
        <w:t>综合结论</w:t>
      </w:r>
    </w:p>
    <w:p w14:paraId="2F34CA2C">
      <w:pPr>
        <w:rPr/>
      </w:pPr>
      <w:r>
        <w:t>签署页</w:t>
      </w:r>
    </w:p>
    <w:p w14:paraId="1934957E">
      <w:pPr>
        <w:rPr/>
      </w:pPr>
      <w:r>
        <w:rPr/>
        <w:pict>
          <v:rect id="_x0000_i1066" o:spt="1" style="height:1.5pt;width:432pt;" fillcolor="#000000" filled="t" stroked="f" coordsize="21600,21600" o:hr="t" o:hrstd="t" o:hrnoshade="t" o:hralign="center">
            <v:path/>
            <v:fill on="t" focussize="0,0"/>
            <v:stroke on="f"/>
            <v:imagedata o:title=""/>
            <o:lock v:ext="edit"/>
            <w10:wrap type="none"/>
            <w10:anchorlock/>
          </v:rect>
        </w:pict>
      </w:r>
    </w:p>
    <w:p w14:paraId="4B88A36D">
      <w:pPr>
        <w:rPr/>
      </w:pPr>
      <w:r>
        <w:t>1. 工程概况</w:t>
      </w:r>
    </w:p>
    <w:p w14:paraId="7E225730">
      <w:pPr>
        <w:rPr/>
      </w:pPr>
      <w:r>
        <w:t>建筑类型：公共建筑</w:t>
      </w:r>
    </w:p>
    <w:p w14:paraId="7FA0B6BD">
      <w:pPr>
        <w:rPr/>
      </w:pPr>
      <w:r>
        <w:t>建筑面积：约 3500㎡</w:t>
      </w:r>
    </w:p>
    <w:p w14:paraId="443E9F93">
      <w:pPr>
        <w:rPr/>
      </w:pPr>
      <w:r>
        <w:t>建筑层数：地上 3 层</w:t>
      </w:r>
    </w:p>
    <w:p w14:paraId="1AFAE0CD">
      <w:pPr>
        <w:rPr/>
      </w:pPr>
      <w:r>
        <w:t>建筑高度：15.0m</w:t>
      </w:r>
    </w:p>
    <w:p w14:paraId="094EE135">
      <w:pPr>
        <w:rPr/>
      </w:pPr>
      <w:r>
        <w:t>气候分区：严寒 C 区（沈阳）</w:t>
      </w:r>
    </w:p>
    <w:p w14:paraId="21D8E087">
      <w:pPr>
        <w:rPr/>
      </w:pPr>
      <w:r>
        <w:t>窗墙面积比：南 0.55、东西 0.40、北 0.35</w:t>
      </w:r>
    </w:p>
    <w:p w14:paraId="15D2E3E2">
      <w:pPr>
        <w:rPr/>
      </w:pPr>
      <w:r>
        <w:t>设计使用年限：50 年</w:t>
      </w:r>
    </w:p>
    <w:p w14:paraId="55C91CEE">
      <w:pPr>
        <w:rPr/>
      </w:pPr>
      <w:r>
        <w:t>执行标准：</w:t>
      </w:r>
    </w:p>
    <w:p w14:paraId="6A713915">
      <w:pPr>
        <w:rPr/>
      </w:pPr>
      <w:r>
        <w:t>《公共建筑节能设计标准》GB 50189-2015</w:t>
      </w:r>
    </w:p>
    <w:p w14:paraId="6BD1FB43">
      <w:pPr>
        <w:rPr/>
      </w:pPr>
      <w:r>
        <w:t>《民用建筑热工设计规范》GB 50176-2016</w:t>
      </w:r>
    </w:p>
    <w:p w14:paraId="33C00BBB">
      <w:pPr>
        <w:rPr/>
      </w:pPr>
      <w:r>
        <w:t>《建筑节能与可再生能源利用通用规范》GB 55015-2021</w:t>
      </w:r>
    </w:p>
    <w:p w14:paraId="26F77A0F">
      <w:pPr>
        <w:rPr/>
      </w:pPr>
      <w:r>
        <w:t>《建筑幕墙》GB/T 21086-2007</w:t>
      </w:r>
    </w:p>
    <w:p w14:paraId="167FD93D">
      <w:pPr>
        <w:rPr/>
      </w:pPr>
      <w:r>
        <w:t>《建筑节能工程施工质量验收标准》GB 50411-2019</w:t>
      </w:r>
    </w:p>
    <w:p w14:paraId="5CA23D17">
      <w:pPr>
        <w:rPr/>
      </w:pPr>
      <w:r>
        <w:rPr/>
        <w:pict>
          <v:rect id="_x0000_i1067" o:spt="1" style="height:1.5pt;width:432pt;" fillcolor="#000000" filled="t" stroked="f" coordsize="21600,21600" o:hr="t" o:hrstd="t" o:hrnoshade="t" o:hralign="center">
            <v:path/>
            <v:fill on="t" focussize="0,0"/>
            <v:stroke on="f"/>
            <v:imagedata o:title=""/>
            <o:lock v:ext="edit"/>
            <w10:wrap type="none"/>
            <w10:anchorlock/>
          </v:rect>
        </w:pict>
      </w:r>
    </w:p>
    <w:p w14:paraId="2C7CEF93">
      <w:pPr>
        <w:rPr/>
      </w:pPr>
      <w:r>
        <w:t>2. 围护结构构造及热工计算</w:t>
      </w:r>
    </w:p>
    <w:p w14:paraId="085CF4B4">
      <w:pPr>
        <w:rPr/>
      </w:pPr>
      <w:r>
        <w:t>2.1 外墙（严寒 C 区，K≤0.45 W/(㎡・K)）</w:t>
      </w:r>
    </w:p>
    <w:p w14:paraId="30B8569A">
      <w:pPr>
        <w:rPr/>
      </w:pPr>
      <w:r>
        <w:rPr>
          <w:lang w:val="en-US" w:eastAsia="zh-CN"/>
        </w:rPr>
        <w:t>构造层次（外→内）：真石漆（0.03m，λ=0.93）+ 挤塑聚苯板 XPS 100mm（λ=0.030）+ 钢筋混凝土墙 200mm（λ=1.74）+ 水泥砂浆内粉刷（0.02m，λ=0.93）热工计算：层㎡㎡㎡结论：满足规范要求 ✅</w:t>
      </w:r>
    </w:p>
    <w:p w14:paraId="5960FFC3">
      <w:pPr>
        <w:rPr/>
      </w:pPr>
      <w:r>
        <w:t>2.2 屋面（严寒 C 区，K≤0.35 W/(㎡・K)）</w:t>
      </w:r>
    </w:p>
    <w:p w14:paraId="1A7369CD">
      <w:pPr>
        <w:rPr/>
      </w:pPr>
      <w:r>
        <w:rPr>
          <w:lang w:val="en-US" w:eastAsia="zh-CN"/>
        </w:rPr>
        <w:t>构造层次（上→下）：防水层（0.03m，λ=0.93）+ 挤塑聚苯板 XPS 130mm（λ=0.030）+ 钢筋混凝土屋面板 120mm（λ=1.74）+ 内粉刷（0.02m，λ=0.93）热工计算：层㎡㎡㎡结论：满足规范要求 ✅</w:t>
      </w:r>
    </w:p>
    <w:p w14:paraId="3CB2A394">
      <w:pPr>
        <w:rPr/>
      </w:pPr>
      <w:r>
        <w:t>2.3 外窗 / 玻璃幕墙（严寒 C 区，K≤2.0 W/(㎡・K)）</w:t>
      </w:r>
    </w:p>
    <w:p w14:paraId="1D22BAA9">
      <w:pPr>
        <w:rPr/>
      </w:pPr>
      <w:r>
        <w:rPr>
          <w:lang w:val="en-US" w:eastAsia="zh-CN"/>
        </w:rPr>
        <w:t>构造：断桥铝合金框 + 6+16Ar+6 Low-E 中空玻璃（充氩气）</w:t>
      </w:r>
    </w:p>
    <w:p w14:paraId="34970531">
      <w:pPr>
        <w:rPr/>
      </w:pPr>
      <w:r>
        <w:t>传热系数：K = 1.80 W/(㎡・K)</w:t>
      </w:r>
    </w:p>
    <w:p w14:paraId="31EFF695">
      <w:pPr>
        <w:rPr/>
      </w:pPr>
      <w:r>
        <w:t>遮阳系数：SC = 0.50</w:t>
      </w:r>
    </w:p>
    <w:p w14:paraId="286D5FC7">
      <w:pPr>
        <w:rPr/>
      </w:pPr>
      <w:r>
        <w:t>可见光透射比：Tv = 0.65结论：满足规范要求 ✅</w:t>
      </w:r>
    </w:p>
    <w:p w14:paraId="6181080F">
      <w:pPr>
        <w:rPr/>
      </w:pPr>
      <w:r>
        <w:t>2.4 首层地面（严寒 C 区，K≤0.40 W/(㎡・K)）</w:t>
      </w:r>
    </w:p>
    <w:p w14:paraId="67FED714">
      <w:pPr>
        <w:rPr/>
      </w:pPr>
      <w:r>
        <w:rPr>
          <w:lang w:val="en-US" w:eastAsia="zh-CN"/>
        </w:rPr>
        <w:t>构造：地砖面层（0.015m，λ=1.51）+ 细石混凝土（0.04m，λ=1.51）+ XPS 保温板 50mm（λ=0.030）+ 钢筋混凝土楼板（0.12m，λ=1.74）</w:t>
      </w:r>
    </w:p>
    <w:p w14:paraId="063B62B1">
      <w:pPr>
        <w:rPr/>
      </w:pPr>
      <w:r>
        <w:t>传热系数：K = 0.28 W/(㎡・K)结论：满足规范要求 ✅</w:t>
      </w:r>
    </w:p>
    <w:p w14:paraId="6EDE9837">
      <w:pPr>
        <w:rPr/>
      </w:pPr>
      <w:r>
        <w:rPr/>
        <w:pict>
          <v:rect id="_x0000_i1068" o:spt="1" style="height:1.5pt;width:432pt;" fillcolor="#000000" filled="t" stroked="f" coordsize="21600,21600" o:hr="t" o:hrstd="t" o:hrnoshade="t" o:hralign="center">
            <v:path/>
            <v:fill on="t" focussize="0,0"/>
            <v:stroke on="f"/>
            <v:imagedata o:title=""/>
            <o:lock v:ext="edit"/>
            <w10:wrap type="none"/>
            <w10:anchorlock/>
          </v:rect>
        </w:pict>
      </w:r>
    </w:p>
    <w:p w14:paraId="50C756A6">
      <w:pPr>
        <w:rPr/>
      </w:pPr>
      <w:r>
        <w:t>3. 围护结构热工性能汇总表</w:t>
      </w:r>
    </w:p>
    <w:p w14:paraId="61554941">
      <w:pPr>
        <w:rPr/>
      </w:pPr>
      <w:r>
        <w:rPr>
          <w:lang w:val="en-US" w:eastAsia="zh-CN"/>
        </w:rPr>
        <w:t>表格</w:t>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65"/>
        <w:gridCol w:w="1290"/>
        <w:gridCol w:w="2534"/>
        <w:gridCol w:w="2242"/>
        <w:gridCol w:w="885"/>
      </w:tblGrid>
      <w:tr w14:paraId="0DAC5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Header/>
          <w:tblCellSpacing w:w="15" w:type="dxa"/>
        </w:trPr>
        <w:tc>
          <w:tcPr>
            <w:tcW w:w="0" w:type="auto"/>
            <w:shd w:val="clear"/>
            <w:vAlign w:val="center"/>
          </w:tcPr>
          <w:p w14:paraId="088A6408">
            <w:pPr>
              <w:rPr/>
            </w:pPr>
            <w:r>
              <w:rPr>
                <w:lang w:val="en-US" w:eastAsia="zh-CN"/>
              </w:rPr>
              <w:t>序号</w:t>
            </w:r>
          </w:p>
        </w:tc>
        <w:tc>
          <w:tcPr>
            <w:tcW w:w="0" w:type="auto"/>
            <w:shd w:val="clear"/>
            <w:vAlign w:val="center"/>
          </w:tcPr>
          <w:p w14:paraId="4DD6C908">
            <w:pPr>
              <w:rPr/>
            </w:pPr>
            <w:r>
              <w:rPr>
                <w:lang w:val="en-US" w:eastAsia="zh-CN"/>
              </w:rPr>
              <w:t>围护结构部位</w:t>
            </w:r>
          </w:p>
        </w:tc>
        <w:tc>
          <w:tcPr>
            <w:tcW w:w="0" w:type="auto"/>
            <w:shd w:val="clear"/>
            <w:vAlign w:val="center"/>
          </w:tcPr>
          <w:p w14:paraId="7C2D66C2">
            <w:pPr>
              <w:rPr/>
            </w:pPr>
            <w:r>
              <w:rPr>
                <w:lang w:val="en-US" w:eastAsia="zh-CN"/>
              </w:rPr>
              <w:t>计算传热系数 K/[W/(㎡・K)]</w:t>
            </w:r>
          </w:p>
        </w:tc>
        <w:tc>
          <w:tcPr>
            <w:tcW w:w="0" w:type="auto"/>
            <w:shd w:val="clear"/>
            <w:vAlign w:val="center"/>
          </w:tcPr>
          <w:p w14:paraId="422D72B2">
            <w:pPr>
              <w:rPr/>
            </w:pPr>
            <w:r>
              <w:rPr>
                <w:lang w:val="en-US" w:eastAsia="zh-CN"/>
              </w:rPr>
              <w:t>规范限值（严寒 C 区）</w:t>
            </w:r>
          </w:p>
        </w:tc>
        <w:tc>
          <w:tcPr>
            <w:tcW w:w="0" w:type="auto"/>
            <w:shd w:val="clear"/>
            <w:vAlign w:val="center"/>
          </w:tcPr>
          <w:p w14:paraId="136D25D8">
            <w:pPr>
              <w:rPr/>
            </w:pPr>
            <w:r>
              <w:rPr>
                <w:lang w:val="en-US" w:eastAsia="zh-CN"/>
              </w:rPr>
              <w:t>判定结果</w:t>
            </w:r>
          </w:p>
        </w:tc>
      </w:tr>
      <w:tr w14:paraId="1F240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vAlign w:val="center"/>
          </w:tcPr>
          <w:p w14:paraId="4F769E57">
            <w:pPr>
              <w:rPr/>
            </w:pPr>
            <w:r>
              <w:rPr>
                <w:lang w:val="en-US" w:eastAsia="zh-CN"/>
              </w:rPr>
              <w:t>1</w:t>
            </w:r>
          </w:p>
        </w:tc>
        <w:tc>
          <w:tcPr>
            <w:tcW w:w="0" w:type="auto"/>
            <w:shd w:val="clear"/>
            <w:vAlign w:val="center"/>
          </w:tcPr>
          <w:p w14:paraId="1BC39E58">
            <w:pPr>
              <w:rPr/>
            </w:pPr>
            <w:r>
              <w:rPr>
                <w:lang w:val="en-US" w:eastAsia="zh-CN"/>
              </w:rPr>
              <w:t>外墙</w:t>
            </w:r>
          </w:p>
        </w:tc>
        <w:tc>
          <w:tcPr>
            <w:tcW w:w="0" w:type="auto"/>
            <w:shd w:val="clear"/>
            <w:vAlign w:val="center"/>
          </w:tcPr>
          <w:p w14:paraId="798E1282">
            <w:pPr>
              <w:rPr/>
            </w:pPr>
            <w:r>
              <w:rPr>
                <w:lang w:val="en-US" w:eastAsia="zh-CN"/>
              </w:rPr>
              <w:t>0.274</w:t>
            </w:r>
          </w:p>
        </w:tc>
        <w:tc>
          <w:tcPr>
            <w:tcW w:w="0" w:type="auto"/>
            <w:shd w:val="clear"/>
            <w:vAlign w:val="center"/>
          </w:tcPr>
          <w:p w14:paraId="2C252CFA">
            <w:pPr>
              <w:rPr/>
            </w:pPr>
            <w:r>
              <w:rPr>
                <w:lang w:val="en-US" w:eastAsia="zh-CN"/>
              </w:rPr>
              <w:t>≤0.45</w:t>
            </w:r>
          </w:p>
        </w:tc>
        <w:tc>
          <w:tcPr>
            <w:tcW w:w="0" w:type="auto"/>
            <w:shd w:val="clear"/>
            <w:vAlign w:val="center"/>
          </w:tcPr>
          <w:p w14:paraId="5B0897FF">
            <w:pPr>
              <w:rPr/>
            </w:pPr>
            <w:r>
              <w:rPr>
                <w:lang w:val="en-US" w:eastAsia="zh-CN"/>
              </w:rPr>
              <w:t>满足</w:t>
            </w:r>
          </w:p>
        </w:tc>
      </w:tr>
      <w:tr w14:paraId="0877D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vAlign w:val="center"/>
          </w:tcPr>
          <w:p w14:paraId="715B6B9F">
            <w:pPr>
              <w:rPr/>
            </w:pPr>
            <w:r>
              <w:rPr>
                <w:lang w:val="en-US" w:eastAsia="zh-CN"/>
              </w:rPr>
              <w:t>2</w:t>
            </w:r>
          </w:p>
        </w:tc>
        <w:tc>
          <w:tcPr>
            <w:tcW w:w="0" w:type="auto"/>
            <w:shd w:val="clear"/>
            <w:vAlign w:val="center"/>
          </w:tcPr>
          <w:p w14:paraId="02726C47">
            <w:pPr>
              <w:rPr/>
            </w:pPr>
            <w:r>
              <w:rPr>
                <w:lang w:val="en-US" w:eastAsia="zh-CN"/>
              </w:rPr>
              <w:t>屋面</w:t>
            </w:r>
          </w:p>
        </w:tc>
        <w:tc>
          <w:tcPr>
            <w:tcW w:w="0" w:type="auto"/>
            <w:shd w:val="clear"/>
            <w:vAlign w:val="center"/>
          </w:tcPr>
          <w:p w14:paraId="1D0F8AC6">
            <w:pPr>
              <w:rPr/>
            </w:pPr>
            <w:r>
              <w:rPr>
                <w:lang w:val="en-US" w:eastAsia="zh-CN"/>
              </w:rPr>
              <w:t>0.217</w:t>
            </w:r>
          </w:p>
        </w:tc>
        <w:tc>
          <w:tcPr>
            <w:tcW w:w="0" w:type="auto"/>
            <w:shd w:val="clear"/>
            <w:vAlign w:val="center"/>
          </w:tcPr>
          <w:p w14:paraId="31266708">
            <w:pPr>
              <w:rPr/>
            </w:pPr>
            <w:r>
              <w:rPr>
                <w:lang w:val="en-US" w:eastAsia="zh-CN"/>
              </w:rPr>
              <w:t>≤0.35</w:t>
            </w:r>
          </w:p>
        </w:tc>
        <w:tc>
          <w:tcPr>
            <w:tcW w:w="0" w:type="auto"/>
            <w:shd w:val="clear"/>
            <w:vAlign w:val="center"/>
          </w:tcPr>
          <w:p w14:paraId="3A2896AA">
            <w:pPr>
              <w:rPr/>
            </w:pPr>
            <w:r>
              <w:rPr>
                <w:lang w:val="en-US" w:eastAsia="zh-CN"/>
              </w:rPr>
              <w:t>满足</w:t>
            </w:r>
          </w:p>
        </w:tc>
      </w:tr>
      <w:tr w14:paraId="1C777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vAlign w:val="center"/>
          </w:tcPr>
          <w:p w14:paraId="21BBB8D7">
            <w:pPr>
              <w:rPr/>
            </w:pPr>
            <w:r>
              <w:rPr>
                <w:lang w:val="en-US" w:eastAsia="zh-CN"/>
              </w:rPr>
              <w:t>3</w:t>
            </w:r>
          </w:p>
        </w:tc>
        <w:tc>
          <w:tcPr>
            <w:tcW w:w="0" w:type="auto"/>
            <w:shd w:val="clear"/>
            <w:vAlign w:val="center"/>
          </w:tcPr>
          <w:p w14:paraId="1F5437F9">
            <w:pPr>
              <w:rPr/>
            </w:pPr>
            <w:r>
              <w:rPr>
                <w:lang w:val="en-US" w:eastAsia="zh-CN"/>
              </w:rPr>
              <w:t>外窗 / 幕墙</w:t>
            </w:r>
          </w:p>
        </w:tc>
        <w:tc>
          <w:tcPr>
            <w:tcW w:w="0" w:type="auto"/>
            <w:shd w:val="clear"/>
            <w:vAlign w:val="center"/>
          </w:tcPr>
          <w:p w14:paraId="05B0127B">
            <w:pPr>
              <w:rPr/>
            </w:pPr>
            <w:r>
              <w:rPr>
                <w:lang w:val="en-US" w:eastAsia="zh-CN"/>
              </w:rPr>
              <w:t>1.80</w:t>
            </w:r>
          </w:p>
        </w:tc>
        <w:tc>
          <w:tcPr>
            <w:tcW w:w="0" w:type="auto"/>
            <w:shd w:val="clear"/>
            <w:vAlign w:val="center"/>
          </w:tcPr>
          <w:p w14:paraId="6523DFAB">
            <w:pPr>
              <w:rPr/>
            </w:pPr>
            <w:r>
              <w:rPr>
                <w:lang w:val="en-US" w:eastAsia="zh-CN"/>
              </w:rPr>
              <w:t>≤2.0</w:t>
            </w:r>
          </w:p>
        </w:tc>
        <w:tc>
          <w:tcPr>
            <w:tcW w:w="0" w:type="auto"/>
            <w:shd w:val="clear"/>
            <w:vAlign w:val="center"/>
          </w:tcPr>
          <w:p w14:paraId="55EAB465">
            <w:pPr>
              <w:rPr/>
            </w:pPr>
            <w:r>
              <w:rPr>
                <w:lang w:val="en-US" w:eastAsia="zh-CN"/>
              </w:rPr>
              <w:t>满足</w:t>
            </w:r>
          </w:p>
        </w:tc>
      </w:tr>
      <w:tr w14:paraId="0931A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vAlign w:val="center"/>
          </w:tcPr>
          <w:p w14:paraId="4A93924A">
            <w:pPr>
              <w:rPr/>
            </w:pPr>
            <w:r>
              <w:rPr>
                <w:lang w:val="en-US" w:eastAsia="zh-CN"/>
              </w:rPr>
              <w:t>4</w:t>
            </w:r>
          </w:p>
        </w:tc>
        <w:tc>
          <w:tcPr>
            <w:tcW w:w="0" w:type="auto"/>
            <w:shd w:val="clear"/>
            <w:vAlign w:val="center"/>
          </w:tcPr>
          <w:p w14:paraId="0B672AC1">
            <w:pPr>
              <w:rPr/>
            </w:pPr>
            <w:r>
              <w:rPr>
                <w:lang w:val="en-US" w:eastAsia="zh-CN"/>
              </w:rPr>
              <w:t>首层地面</w:t>
            </w:r>
          </w:p>
        </w:tc>
        <w:tc>
          <w:tcPr>
            <w:tcW w:w="0" w:type="auto"/>
            <w:shd w:val="clear"/>
            <w:vAlign w:val="center"/>
          </w:tcPr>
          <w:p w14:paraId="77FE635D">
            <w:pPr>
              <w:rPr/>
            </w:pPr>
            <w:r>
              <w:rPr>
                <w:lang w:val="en-US" w:eastAsia="zh-CN"/>
              </w:rPr>
              <w:t>0.28</w:t>
            </w:r>
          </w:p>
        </w:tc>
        <w:tc>
          <w:tcPr>
            <w:tcW w:w="0" w:type="auto"/>
            <w:shd w:val="clear"/>
            <w:vAlign w:val="center"/>
          </w:tcPr>
          <w:p w14:paraId="7652DE95">
            <w:pPr>
              <w:rPr/>
            </w:pPr>
            <w:r>
              <w:rPr>
                <w:lang w:val="en-US" w:eastAsia="zh-CN"/>
              </w:rPr>
              <w:t>≤0.40</w:t>
            </w:r>
          </w:p>
        </w:tc>
        <w:tc>
          <w:tcPr>
            <w:tcW w:w="0" w:type="auto"/>
            <w:shd w:val="clear"/>
            <w:vAlign w:val="center"/>
          </w:tcPr>
          <w:p w14:paraId="69D307CD">
            <w:pPr>
              <w:rPr/>
            </w:pPr>
            <w:r>
              <w:rPr>
                <w:lang w:val="en-US" w:eastAsia="zh-CN"/>
              </w:rPr>
              <w:t>满足</w:t>
            </w:r>
          </w:p>
        </w:tc>
      </w:tr>
    </w:tbl>
    <w:p w14:paraId="7A85A1A7">
      <w:pPr>
        <w:rPr/>
      </w:pPr>
      <w:r>
        <w:rPr/>
        <w:pict>
          <v:rect id="_x0000_i1069" o:spt="1" style="height:1.5pt;width:432pt;" fillcolor="#000000" filled="t" stroked="f" coordsize="21600,21600" o:hr="t" o:hrstd="t" o:hrnoshade="t" o:hralign="center">
            <v:path/>
            <v:fill on="t" focussize="0,0"/>
            <v:stroke on="f"/>
            <v:imagedata o:title=""/>
            <o:lock v:ext="edit"/>
            <w10:wrap type="none"/>
            <w10:anchorlock/>
          </v:rect>
        </w:pict>
      </w:r>
    </w:p>
    <w:p w14:paraId="6273902E">
      <w:pPr>
        <w:rPr/>
      </w:pPr>
      <w:r>
        <w:t>4. 节能效益分析</w:t>
      </w:r>
    </w:p>
    <w:p w14:paraId="438393B2">
      <w:pPr>
        <w:rPr/>
      </w:pPr>
      <w:r>
        <w:t>本工程按严寒 C 区高标准保温设计，围护结构热损失较基准建筑降低约 55%。</w:t>
      </w:r>
    </w:p>
    <w:p w14:paraId="28CA5F69">
      <w:pPr>
        <w:rPr/>
      </w:pPr>
      <w:r>
        <w:t>预计年节约供暖用电约 18 万 kWh，折合标准煤约 59.4 吨，年减少 CO₂排放约 162 吨。</w:t>
      </w:r>
    </w:p>
    <w:p w14:paraId="636B51B1">
      <w:pPr>
        <w:rPr/>
      </w:pPr>
      <w:r>
        <w:t>符合国家 “双碳” 目标及严寒地区建筑节能要求。</w:t>
      </w:r>
    </w:p>
    <w:p w14:paraId="4FC92305">
      <w:pPr>
        <w:rPr/>
      </w:pPr>
      <w:r>
        <w:rPr/>
        <w:pict>
          <v:rect id="_x0000_i1070" o:spt="1" style="height:1.5pt;width:432pt;" fillcolor="#000000" filled="t" stroked="f" coordsize="21600,21600" o:hr="t" o:hrstd="t" o:hrnoshade="t" o:hralign="center">
            <v:path/>
            <v:fill on="t" focussize="0,0"/>
            <v:stroke on="f"/>
            <v:imagedata o:title=""/>
            <o:lock v:ext="edit"/>
            <w10:wrap type="none"/>
            <w10:anchorlock/>
          </v:rect>
        </w:pict>
      </w:r>
    </w:p>
    <w:p w14:paraId="0FDD7C79">
      <w:pPr>
        <w:rPr/>
      </w:pPr>
      <w:r>
        <w:t>5. 计算结论</w:t>
      </w:r>
    </w:p>
    <w:p w14:paraId="6FDE12BA">
      <w:pPr>
        <w:rPr/>
      </w:pPr>
      <w:r>
        <w:rPr>
          <w:lang w:val="en-US" w:eastAsia="zh-CN"/>
        </w:rPr>
        <w:t>本建筑外墙、屋面、外窗、地面等围护结构热工性能指标均满足现行国家及辽宁省地方节能规范要求，节能设计合格。</w:t>
      </w:r>
    </w:p>
    <w:p w14:paraId="06B0A9AD">
      <w:pPr>
        <w:rPr/>
      </w:pPr>
      <w:r>
        <w:rPr/>
        <w:pict>
          <v:rect id="_x0000_i1071" o:spt="1" style="height:1.5pt;width:432pt;" fillcolor="#000000" filled="t" stroked="f" coordsize="21600,21600" o:hr="t" o:hrstd="t" o:hrnoshade="t" o:hralign="center">
            <v:path/>
            <v:fill on="t" focussize="0,0"/>
            <v:stroke on="f"/>
            <v:imagedata o:title=""/>
            <o:lock v:ext="edit"/>
            <w10:wrap type="none"/>
            <w10:anchorlock/>
          </v:rect>
        </w:pict>
      </w:r>
    </w:p>
    <w:p w14:paraId="01C15C9A">
      <w:pPr>
        <w:rPr/>
      </w:pPr>
      <w:r>
        <w:t>6. 围护结构主要材料检测报告</w:t>
      </w:r>
    </w:p>
    <w:p w14:paraId="6FEE31AC">
      <w:pPr>
        <w:rPr/>
      </w:pPr>
      <w:r>
        <w:t>6.1 挤塑聚苯乙烯泡沫塑料板（XPS）检测报告</w:t>
      </w:r>
    </w:p>
    <w:p w14:paraId="634B0053">
      <w:pPr>
        <w:rPr/>
      </w:pPr>
      <w:r>
        <w:t>样品规格：外墙 100mm、屋面 130mm、地面 50mm</w:t>
      </w:r>
    </w:p>
    <w:p w14:paraId="6470CF8B">
      <w:pPr>
        <w:rPr/>
      </w:pPr>
      <w:r>
        <w:t>导热系数：λ=0.030 W/(m・K)</w:t>
      </w:r>
    </w:p>
    <w:p w14:paraId="2BEEB621">
      <w:pPr>
        <w:rPr/>
      </w:pPr>
      <w:r>
        <w:t>表观密度：34.5 kg/m³</w:t>
      </w:r>
    </w:p>
    <w:p w14:paraId="265ABF7A">
      <w:pPr>
        <w:rPr/>
      </w:pPr>
      <w:r>
        <w:t>压缩强度：272 kPa</w:t>
      </w:r>
    </w:p>
    <w:p w14:paraId="44266939">
      <w:pPr>
        <w:rPr/>
      </w:pPr>
      <w:r>
        <w:t>燃烧性能：B1 级</w:t>
      </w:r>
    </w:p>
    <w:p w14:paraId="502E8ECD">
      <w:pPr>
        <w:rPr/>
      </w:pPr>
      <w:r>
        <w:t>结论：符合 GB/T 10801.2-2021 要求 ✅</w:t>
      </w:r>
    </w:p>
    <w:p w14:paraId="6519A490">
      <w:pPr>
        <w:rPr/>
      </w:pPr>
      <w:r>
        <w:t>6.2 断桥铝合金型材检测报告</w:t>
      </w:r>
    </w:p>
    <w:p w14:paraId="264FDE09">
      <w:pPr>
        <w:rPr/>
      </w:pPr>
      <w:r>
        <w:t>型材壁厚：1.8mm</w:t>
      </w:r>
    </w:p>
    <w:p w14:paraId="528BAAC0">
      <w:pPr>
        <w:rPr/>
      </w:pPr>
      <w:r>
        <w:t>隔热条：PA66 尼龙</w:t>
      </w:r>
    </w:p>
    <w:p w14:paraId="75A1E10E">
      <w:pPr>
        <w:rPr/>
      </w:pPr>
      <w:r>
        <w:t>抗拉强度：215 MPa</w:t>
      </w:r>
    </w:p>
    <w:p w14:paraId="0EDA585D">
      <w:pPr>
        <w:rPr/>
      </w:pPr>
      <w:r>
        <w:t>气密性 / 水密性：6 级 / 5 级</w:t>
      </w:r>
    </w:p>
    <w:p w14:paraId="57CAF947">
      <w:pPr>
        <w:rPr/>
      </w:pPr>
      <w:r>
        <w:t>结论：符合 GB 5237-2017 要求 ✅</w:t>
      </w:r>
    </w:p>
    <w:p w14:paraId="2C926F6E">
      <w:pPr>
        <w:rPr/>
      </w:pPr>
      <w:r>
        <w:t>6.3 Low-E 中空玻璃检测报告</w:t>
      </w:r>
    </w:p>
    <w:p w14:paraId="4872495B">
      <w:pPr>
        <w:rPr/>
      </w:pPr>
      <w:r>
        <w:t>规格：6+16Ar+6</w:t>
      </w:r>
    </w:p>
    <w:p w14:paraId="5CE08CA7">
      <w:pPr>
        <w:rPr/>
      </w:pPr>
      <w:r>
        <w:t>传热系数：K=1.80 W/(㎡・K)</w:t>
      </w:r>
    </w:p>
    <w:p w14:paraId="01EB87B8">
      <w:pPr>
        <w:rPr/>
      </w:pPr>
      <w:r>
        <w:t>露点：≤-40℃</w:t>
      </w:r>
    </w:p>
    <w:p w14:paraId="32C4CC55">
      <w:pPr>
        <w:rPr/>
      </w:pPr>
      <w:r>
        <w:t>结论：符合 GB/T 11944-2012 要求 ✅</w:t>
      </w:r>
    </w:p>
    <w:p w14:paraId="41917254">
      <w:pPr>
        <w:rPr/>
      </w:pPr>
      <w:r>
        <w:t>6.4 水泥砂浆 / 混凝土配套材料检测报告</w:t>
      </w:r>
    </w:p>
    <w:p w14:paraId="068B9CF9">
      <w:pPr>
        <w:rPr/>
      </w:pPr>
      <w:r>
        <w:t>水泥砂浆导热系数：λ=0.93 W/(m・K)</w:t>
      </w:r>
    </w:p>
    <w:p w14:paraId="43569635">
      <w:pPr>
        <w:rPr/>
      </w:pPr>
      <w:r>
        <w:t>混凝土导热系数：λ=1.74 W/(m・K)</w:t>
      </w:r>
    </w:p>
    <w:p w14:paraId="5DAC36B3">
      <w:pPr>
        <w:rPr/>
      </w:pPr>
      <w:r>
        <w:t>抗压强度：M5 水泥砂浆、C20 细石混凝土</w:t>
      </w:r>
    </w:p>
    <w:p w14:paraId="54B08369">
      <w:pPr>
        <w:rPr/>
      </w:pPr>
      <w:r>
        <w:t>结论：满足构造设计要求 ✅</w:t>
      </w:r>
    </w:p>
    <w:p w14:paraId="51873F36">
      <w:pPr>
        <w:rPr/>
      </w:pPr>
      <w:r>
        <w:t>6.5 屋面防水卷材检测报告</w:t>
      </w:r>
    </w:p>
    <w:p w14:paraId="79B33DAE">
      <w:pPr>
        <w:rPr/>
      </w:pPr>
      <w:r>
        <w:t>拉伸强度：≥12 MPa</w:t>
      </w:r>
    </w:p>
    <w:p w14:paraId="49F6B50F">
      <w:pPr>
        <w:rPr/>
      </w:pPr>
      <w:r>
        <w:t>低温柔性：-20℃无裂纹</w:t>
      </w:r>
    </w:p>
    <w:p w14:paraId="516AD4D2">
      <w:pPr>
        <w:rPr/>
      </w:pPr>
      <w:r>
        <w:t>不透水性：0.3MPa，30min 不透水</w:t>
      </w:r>
    </w:p>
    <w:p w14:paraId="55B6F3DC">
      <w:pPr>
        <w:rPr/>
      </w:pPr>
      <w:r>
        <w:t>结论：满足严寒地区屋面防水要求 ✅</w:t>
      </w:r>
    </w:p>
    <w:p w14:paraId="65993628">
      <w:pPr>
        <w:rPr/>
      </w:pPr>
      <w:r>
        <w:rPr/>
        <w:pict>
          <v:rect id="_x0000_i1072" o:spt="1" style="height:1.5pt;width:432pt;" fillcolor="#000000" filled="t" stroked="f" coordsize="21600,21600" o:hr="t" o:hrstd="t" o:hrnoshade="t" o:hralign="center">
            <v:path/>
            <v:fill on="t" focussize="0,0"/>
            <v:stroke on="f"/>
            <v:imagedata o:title=""/>
            <o:lock v:ext="edit"/>
            <w10:wrap type="none"/>
            <w10:anchorlock/>
          </v:rect>
        </w:pict>
      </w:r>
    </w:p>
    <w:p w14:paraId="5A4983FE">
      <w:pPr>
        <w:rPr/>
      </w:pPr>
      <w:r>
        <w:t>7. 玻璃幕墙四项性能检测报告</w:t>
      </w:r>
    </w:p>
    <w:p w14:paraId="5A57BA84">
      <w:pPr>
        <w:rPr/>
      </w:pPr>
      <w:r>
        <w:t>7.1 气密性能检测报告</w:t>
      </w:r>
    </w:p>
    <w:p w14:paraId="30D538A9">
      <w:pPr>
        <w:rPr/>
      </w:pPr>
      <w:r>
        <w:t>检测等级：6 级</w:t>
      </w:r>
    </w:p>
    <w:p w14:paraId="5D29B70B">
      <w:pPr>
        <w:rPr/>
      </w:pPr>
      <w:r>
        <w:t>单位缝长渗透量：q₁=0.5 m³/(m・h)</w:t>
      </w:r>
    </w:p>
    <w:p w14:paraId="43C37BA8">
      <w:pPr>
        <w:rPr/>
      </w:pPr>
      <w:r>
        <w:t>单位面积渗透量：q₂=1.2 m³/(㎡・h)</w:t>
      </w:r>
    </w:p>
    <w:p w14:paraId="4F1F6D48">
      <w:pPr>
        <w:rPr/>
      </w:pPr>
      <w:r>
        <w:t>结论：符合 GB/T 15227-2019 要求 ✅</w:t>
      </w:r>
    </w:p>
    <w:p w14:paraId="6847A17B">
      <w:pPr>
        <w:rPr/>
      </w:pPr>
      <w:r>
        <w:t>7.2 水密性能检测报告</w:t>
      </w:r>
    </w:p>
    <w:p w14:paraId="7C3DD673">
      <w:pPr>
        <w:rPr/>
      </w:pPr>
      <w:r>
        <w:t>检测等级：5 级</w:t>
      </w:r>
    </w:p>
    <w:p w14:paraId="46FC6784">
      <w:pPr>
        <w:rPr/>
      </w:pPr>
      <w:r>
        <w:t>稳定加压：2500Pa</w:t>
      </w:r>
    </w:p>
    <w:p w14:paraId="52998DB4">
      <w:pPr>
        <w:rPr/>
      </w:pPr>
      <w:r>
        <w:t>现象：无雨水渗漏</w:t>
      </w:r>
    </w:p>
    <w:p w14:paraId="7D3427DD">
      <w:pPr>
        <w:rPr/>
      </w:pPr>
      <w:r>
        <w:t>结论：符合 GB/T 15227-2019 要求 ✅</w:t>
      </w:r>
    </w:p>
    <w:p w14:paraId="13D9BF84">
      <w:pPr>
        <w:rPr/>
      </w:pPr>
      <w:r>
        <w:t>7.3 抗风压性能检测报告</w:t>
      </w:r>
    </w:p>
    <w:p w14:paraId="021626F9">
      <w:pPr>
        <w:rPr/>
      </w:pPr>
      <w:r>
        <w:t>检测等级：7 级</w:t>
      </w:r>
    </w:p>
    <w:p w14:paraId="5E88A511">
      <w:pPr>
        <w:rPr/>
      </w:pPr>
      <w:r>
        <w:t>风压值：P₃=3.5 kPa</w:t>
      </w:r>
    </w:p>
    <w:p w14:paraId="0F4F077A">
      <w:pPr>
        <w:rPr/>
      </w:pPr>
      <w:r>
        <w:t>挠度：L/300，无永久变形</w:t>
      </w:r>
    </w:p>
    <w:p w14:paraId="736DF674">
      <w:pPr>
        <w:rPr/>
      </w:pPr>
      <w:r>
        <w:t>结论：符合 GB/T 15227-2019 要求 ✅</w:t>
      </w:r>
    </w:p>
    <w:p w14:paraId="1A7BD787">
      <w:pPr>
        <w:rPr/>
      </w:pPr>
      <w:r>
        <w:t>7.4 平面内变形性能检测报告</w:t>
      </w:r>
    </w:p>
    <w:p w14:paraId="4501A7DD">
      <w:pPr>
        <w:rPr/>
      </w:pPr>
      <w:r>
        <w:t>检测等级：3 级</w:t>
      </w:r>
    </w:p>
    <w:p w14:paraId="69C64445">
      <w:pPr>
        <w:rPr/>
      </w:pPr>
      <w:r>
        <w:t>层间位移角：1/300</w:t>
      </w:r>
    </w:p>
    <w:p w14:paraId="5DBDED07">
      <w:pPr>
        <w:rPr/>
      </w:pPr>
      <w:r>
        <w:t>现象：无损坏、无渗漏</w:t>
      </w:r>
    </w:p>
    <w:p w14:paraId="465B311B">
      <w:pPr>
        <w:rPr/>
      </w:pPr>
      <w:r>
        <w:t>结论：符合 GB/T 18250-2015 要求 ✅</w:t>
      </w:r>
    </w:p>
    <w:p w14:paraId="5145CB4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54E986"/>
    <w:multiLevelType w:val="multilevel"/>
    <w:tmpl w:val="D754E986"/>
    <w:lvl w:ilvl="0" w:tentative="0">
      <w:start w:val="1"/>
      <w:numFmt w:val="chineseCounting"/>
      <w:pStyle w:val="2"/>
      <w:suff w:val="space"/>
      <w:lvlText w:val="%1、"/>
      <w:lvlJc w:val="left"/>
      <w:pPr>
        <w:tabs>
          <w:tab w:val="left" w:pos="0"/>
        </w:tabs>
      </w:pPr>
      <w:rPr>
        <w:rFonts w:hint="eastAsia" w:ascii="仿宋" w:hAnsi="仿宋" w:cs="仿宋"/>
      </w:rPr>
    </w:lvl>
    <w:lvl w:ilvl="1" w:tentative="0">
      <w:start w:val="1"/>
      <w:numFmt w:val="decimal"/>
      <w:pStyle w:val="3"/>
      <w:suff w:val="space"/>
      <w:lvlText w:val="%2."/>
      <w:lvlJc w:val="left"/>
      <w:pPr>
        <w:tabs>
          <w:tab w:val="left" w:pos="0"/>
        </w:tabs>
      </w:pPr>
      <w:rPr>
        <w:rFonts w:hint="eastAsia" w:ascii="仿宋" w:hAnsi="仿宋" w:cs="仿宋"/>
      </w:rPr>
    </w:lvl>
    <w:lvl w:ilvl="2" w:tentative="0">
      <w:start w:val="1"/>
      <w:numFmt w:val="decimal"/>
      <w:pStyle w:val="4"/>
      <w:suff w:val="space"/>
      <w:lvlText w:val="%2.%3."/>
      <w:lvlJc w:val="left"/>
      <w:pPr>
        <w:tabs>
          <w:tab w:val="left" w:pos="0"/>
        </w:tabs>
        <w:ind w:left="-80"/>
      </w:pPr>
      <w:rPr>
        <w:rFonts w:hint="eastAsia" w:ascii="仿宋" w:hAnsi="仿宋" w:cs="仿宋"/>
      </w:rPr>
    </w:lvl>
    <w:lvl w:ilvl="3" w:tentative="0">
      <w:start w:val="1"/>
      <w:numFmt w:val="decimal"/>
      <w:pStyle w:val="5"/>
      <w:suff w:val="space"/>
      <w:lvlText w:val="%2.%3.%4."/>
      <w:lvlJc w:val="left"/>
      <w:pPr>
        <w:tabs>
          <w:tab w:val="left" w:pos="0"/>
        </w:tabs>
      </w:pPr>
      <w:rPr>
        <w:rFonts w:hint="eastAsia" w:ascii="仿宋" w:hAnsi="仿宋" w:cs="仿宋"/>
      </w:rPr>
    </w:lvl>
    <w:lvl w:ilvl="4" w:tentative="0">
      <w:start w:val="1"/>
      <w:numFmt w:val="decimal"/>
      <w:pStyle w:val="6"/>
      <w:suff w:val="space"/>
      <w:lvlText w:val="%2.%3.%4.%5."/>
      <w:lvlJc w:val="left"/>
      <w:pPr>
        <w:tabs>
          <w:tab w:val="left" w:pos="0"/>
        </w:tabs>
      </w:pPr>
      <w:rPr>
        <w:rFonts w:hint="eastAsia" w:ascii="仿宋" w:hAnsi="仿宋" w:cs="仿宋"/>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126572"/>
    <w:rsid w:val="01126572"/>
    <w:rsid w:val="04192949"/>
    <w:rsid w:val="17507ED0"/>
    <w:rsid w:val="24F636F5"/>
    <w:rsid w:val="2C0913F1"/>
    <w:rsid w:val="572C2811"/>
    <w:rsid w:val="5E7C75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numPr>
        <w:ilvl w:val="3"/>
        <w:numId w:val="1"/>
      </w:numPr>
      <w:spacing w:before="4" w:after="0" w:line="240" w:lineRule="exact"/>
      <w:ind w:left="0" w:right="0" w:firstLine="0" w:firstLineChars="0"/>
      <w:jc w:val="left"/>
      <w:outlineLvl w:val="3"/>
    </w:pPr>
    <w:rPr>
      <w:rFonts w:ascii="仿宋" w:hAnsi="仿宋" w:eastAsia="仿宋" w:cs="仿宋"/>
      <w:b/>
      <w:bCs/>
      <w:sz w:val="28"/>
      <w:szCs w:val="28"/>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outlineLvl w:val="4"/>
    </w:pPr>
    <w:rPr>
      <w:b/>
      <w:sz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7">
    <w:name w:val="toc 1"/>
    <w:basedOn w:val="1"/>
    <w:next w:val="1"/>
    <w:uiPriority w:val="0"/>
    <w:pPr>
      <w:spacing w:before="120" w:after="120"/>
      <w:jc w:val="left"/>
    </w:pPr>
    <w:rPr>
      <w:rFonts w:eastAsia="宋体" w:asciiTheme="minorAscii" w:hAnsiTheme="minorAscii"/>
      <w:b/>
      <w:bCs/>
      <w:caps/>
      <w:sz w:val="24"/>
      <w:szCs w:val="20"/>
    </w:rPr>
  </w:style>
  <w:style w:type="character" w:styleId="10">
    <w:name w:val="Strong"/>
    <w:basedOn w:val="9"/>
    <w:qFormat/>
    <w:uiPriority w:val="0"/>
    <w:rPr>
      <w:b/>
    </w:rPr>
  </w:style>
  <w:style w:type="character" w:customStyle="1" w:styleId="11">
    <w:name w:val="填写内容"/>
    <w:basedOn w:val="9"/>
    <w:qFormat/>
    <w:uiPriority w:val="0"/>
    <w:rPr>
      <w:rFonts w:hint="eastAsia" w:ascii="Times New Roman" w:hAnsi="Times New Roman"/>
      <w:color w:val="FF0000"/>
      <w:u w:val="word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6</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2026-03-27T06:13:00Z</dcterms:created>
  <dc:creator>日月星辰</dc:creator>
  <cp:lastModifiedBy>日月星辰</cp:lastModifiedBy>
  <dcterms:modified xsi:type="dcterms:W3CDTF">2026-03-27T06:23:32Z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7A309D1C194E421C99A1B093CAF96387_13</vt:lpwstr>
  </property>
  <property fmtid="{D5CDD505-2E9C-101B-9397-08002B2CF9AE}" pid="4" name="KSOTemplateDocerSaveRecord">
    <vt:lpwstr>eyJoZGlkIjoiZTM2NTdkZGYwNDI4MjgxNDlhNjUyOGIxNWRiNzcxOWMiLCJ1c2VySWQiOiIxNDA2OTg2MDI5In0=</vt:lpwstr>
  </property>
</Properties>
</file>