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BF55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97E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专用接驳车服务实施方案</w:t>
      </w:r>
    </w:p>
    <w:p w14:paraId="7FACD1ED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一、编制目的</w:t>
      </w:r>
    </w:p>
    <w:p w14:paraId="23FE7E31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为满足《绿色建筑评价标准》GB/T 50378-2019（2024年版）第6.1.2条要求，确保场地人行出入口500m范围内未设公共交通站点时，通过设置专用接驳车服务实现公共交通可达性，特编制本实施方案。本方案可作为绿色建筑评价正式申报材料使用。</w:t>
      </w:r>
    </w:p>
    <w:p w14:paraId="753BDE03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二、项目概况</w:t>
      </w:r>
    </w:p>
    <w:p w14:paraId="14C10C7B" w14:textId="77777777" w:rsidR="00B97ED0" w:rsidRPr="00B97ED0" w:rsidRDefault="00B97ED0" w:rsidP="00B97E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4D089A08" w14:textId="77777777" w:rsidR="00B97ED0" w:rsidRPr="00B97ED0" w:rsidRDefault="00B97ED0" w:rsidP="00B97E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项目地点：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E0A0C75" w14:textId="77777777" w:rsidR="00B97ED0" w:rsidRPr="00B97ED0" w:rsidRDefault="00B97ED0" w:rsidP="00B97E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28CBF64" w14:textId="77777777" w:rsidR="00B97ED0" w:rsidRPr="00B97ED0" w:rsidRDefault="00B97ED0" w:rsidP="00B97E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服务对象：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图书馆师生、访客及校区内人员</w:t>
      </w:r>
    </w:p>
    <w:p w14:paraId="2C9745D5" w14:textId="77777777" w:rsidR="00B97ED0" w:rsidRPr="00B97ED0" w:rsidRDefault="00B97ED0" w:rsidP="00B97E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接驳需求：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场地500m范围内无公共交通站点，需设置专用接驳车保障公共交通可达性。</w:t>
      </w:r>
    </w:p>
    <w:p w14:paraId="425EC270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三、接驳服务总体目标</w:t>
      </w:r>
    </w:p>
    <w:p w14:paraId="48561628" w14:textId="77777777" w:rsidR="00B97ED0" w:rsidRPr="00B97ED0" w:rsidRDefault="00B97ED0" w:rsidP="00B97E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建立稳定、可靠、准时的接驳交通系统；</w:t>
      </w:r>
    </w:p>
    <w:p w14:paraId="299CE3B6" w14:textId="77777777" w:rsidR="00B97ED0" w:rsidRPr="00B97ED0" w:rsidRDefault="00B97ED0" w:rsidP="00B97E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实现图书馆与最近公共交通站点之间的无缝衔接；</w:t>
      </w:r>
    </w:p>
    <w:p w14:paraId="02D8752B" w14:textId="77777777" w:rsidR="00B97ED0" w:rsidRPr="00B97ED0" w:rsidRDefault="00B97ED0" w:rsidP="00B97E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满足高峰期人流量需求，提升绿色出行比例；</w:t>
      </w:r>
    </w:p>
    <w:p w14:paraId="4513A100" w14:textId="77777777" w:rsidR="00B97ED0" w:rsidRPr="00B97ED0" w:rsidRDefault="00B97ED0" w:rsidP="00B97E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支撑绿色建筑6.1.2条款得分要求。</w:t>
      </w:r>
    </w:p>
    <w:p w14:paraId="1D14678E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四、接驳线路设置</w:t>
      </w:r>
    </w:p>
    <w:p w14:paraId="32D561F1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接驳线路规划</w:t>
      </w:r>
    </w:p>
    <w:p w14:paraId="3F1B2C99" w14:textId="77777777" w:rsidR="00B97ED0" w:rsidRPr="00B97ED0" w:rsidRDefault="00B97ED0" w:rsidP="00B97E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线路名称：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图书馆—地铁1号线A出口接驳专线</w:t>
      </w:r>
    </w:p>
    <w:p w14:paraId="108ABF74" w14:textId="77777777" w:rsidR="00B97ED0" w:rsidRPr="00B97ED0" w:rsidRDefault="00B97ED0" w:rsidP="00B97E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线路长度：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单程约1.8km</w:t>
      </w:r>
    </w:p>
    <w:p w14:paraId="35DF7EC3" w14:textId="77777777" w:rsidR="00B97ED0" w:rsidRPr="00B97ED0" w:rsidRDefault="00B97ED0" w:rsidP="00B97E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运行时间：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约6分钟</w:t>
      </w:r>
    </w:p>
    <w:p w14:paraId="5A0ECC77" w14:textId="77777777" w:rsidR="00B97ED0" w:rsidRPr="00B97ED0" w:rsidRDefault="00B97ED0" w:rsidP="00B97E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途经道路：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嵩山南路 → 中原西路 → 地铁1号线A口</w:t>
      </w:r>
    </w:p>
    <w:p w14:paraId="04C6D1F8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停靠站点</w:t>
      </w:r>
    </w:p>
    <w:p w14:paraId="5A71B750" w14:textId="77777777" w:rsidR="00B97ED0" w:rsidRPr="00B97ED0" w:rsidRDefault="00B97ED0" w:rsidP="00B97E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图书馆主入口站（起点）</w:t>
      </w:r>
    </w:p>
    <w:p w14:paraId="579255F2" w14:textId="77777777" w:rsidR="00B97ED0" w:rsidRPr="00B97ED0" w:rsidRDefault="00B97ED0" w:rsidP="00B97E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地铁1号线A出口站（终点）</w:t>
      </w:r>
    </w:p>
    <w:p w14:paraId="23F8159C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4.3 接驳范围</w:t>
      </w:r>
    </w:p>
    <w:p w14:paraId="7F61BC56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覆盖图书馆主要出入口及周边教学区、办公区，确保步行距离不超过300m。</w:t>
      </w:r>
    </w:p>
    <w:p w14:paraId="6383380F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五、车辆配置与运行组织</w:t>
      </w:r>
    </w:p>
    <w:p w14:paraId="3C0A8B5D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车辆配置</w:t>
      </w:r>
    </w:p>
    <w:p w14:paraId="7B91488C" w14:textId="77777777" w:rsidR="00B97ED0" w:rsidRPr="00B97ED0" w:rsidRDefault="00B97ED0" w:rsidP="00B97E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车辆类型：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纯电动小型巴士（10–14座）</w:t>
      </w:r>
    </w:p>
    <w:p w14:paraId="0F9913EE" w14:textId="77777777" w:rsidR="00B97ED0" w:rsidRPr="00B97ED0" w:rsidRDefault="00B97ED0" w:rsidP="00B97E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车辆数量：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2辆（1辆运营+1辆备用）</w:t>
      </w:r>
    </w:p>
    <w:p w14:paraId="7E9E48AE" w14:textId="77777777" w:rsidR="00B97ED0" w:rsidRPr="00B97ED0" w:rsidRDefault="00B97ED0" w:rsidP="00B97E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排放标准：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零排放，符合绿色建筑低碳要求</w:t>
      </w:r>
    </w:p>
    <w:p w14:paraId="19573665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运行时间</w:t>
      </w:r>
    </w:p>
    <w:p w14:paraId="41CE8BD8" w14:textId="77777777" w:rsidR="00B97ED0" w:rsidRPr="00B97ED0" w:rsidRDefault="00B97ED0" w:rsidP="00B97E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工作日：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7:00–21:30</w:t>
      </w:r>
    </w:p>
    <w:p w14:paraId="2BD7BE6D" w14:textId="77777777" w:rsidR="00B97ED0" w:rsidRPr="00B97ED0" w:rsidRDefault="00B97ED0" w:rsidP="00B97E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周末及节假日：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8:00–20:00</w:t>
      </w:r>
    </w:p>
    <w:p w14:paraId="0EB13717" w14:textId="77777777" w:rsidR="00B97ED0" w:rsidRPr="00B97ED0" w:rsidRDefault="00B97ED0" w:rsidP="00B97E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高峰时段：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7:00–9:00、16:30–19:00（5分钟/班）</w:t>
      </w:r>
    </w:p>
    <w:p w14:paraId="3F9B1884" w14:textId="77777777" w:rsidR="00B97ED0" w:rsidRPr="00B97ED0" w:rsidRDefault="00B97ED0" w:rsidP="00B97E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平峰时段：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10分钟/班</w:t>
      </w:r>
    </w:p>
    <w:p w14:paraId="3C084B68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运行频率</w:t>
      </w:r>
    </w:p>
    <w:p w14:paraId="2541AB40" w14:textId="77777777" w:rsidR="00B97ED0" w:rsidRPr="00B97ED0" w:rsidRDefault="00B97ED0" w:rsidP="00B97E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高峰期：5分钟/班</w:t>
      </w:r>
    </w:p>
    <w:p w14:paraId="63538140" w14:textId="77777777" w:rsidR="00B97ED0" w:rsidRPr="00B97ED0" w:rsidRDefault="00B97ED0" w:rsidP="00B97E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平峰期：10分钟/班</w:t>
      </w:r>
    </w:p>
    <w:p w14:paraId="15926DA3" w14:textId="77777777" w:rsidR="00B97ED0" w:rsidRPr="00B97ED0" w:rsidRDefault="00B97ED0" w:rsidP="00B97E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夜间（19:00后）：15分钟/班</w:t>
      </w:r>
    </w:p>
    <w:p w14:paraId="2D84C395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六、人员配置</w:t>
      </w:r>
    </w:p>
    <w:p w14:paraId="594FFBE6" w14:textId="77777777" w:rsidR="00B97ED0" w:rsidRPr="00B97ED0" w:rsidRDefault="00B97ED0" w:rsidP="00B97E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驾驶员：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2名（持证上岗）</w:t>
      </w:r>
    </w:p>
    <w:p w14:paraId="6C7F9F69" w14:textId="77777777" w:rsidR="00B97ED0" w:rsidRPr="00B97ED0" w:rsidRDefault="00B97ED0" w:rsidP="00B97E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调度员：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1名（负责排班、调度、应急处理）</w:t>
      </w:r>
    </w:p>
    <w:p w14:paraId="77137ED2" w14:textId="77777777" w:rsidR="00B97ED0" w:rsidRPr="00B97ED0" w:rsidRDefault="00B97ED0" w:rsidP="00B97E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安全管理员：</w:t>
      </w: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1名（负责车辆安全检查与记录）</w:t>
      </w:r>
    </w:p>
    <w:p w14:paraId="41F52BE9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七、服务管理制度</w:t>
      </w:r>
    </w:p>
    <w:p w14:paraId="75A25997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7.1 安全管理</w:t>
      </w:r>
    </w:p>
    <w:p w14:paraId="7053EECA" w14:textId="77777777" w:rsidR="00B97ED0" w:rsidRPr="00B97ED0" w:rsidRDefault="00B97ED0" w:rsidP="00B97ED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每日发车前进行车辆安全检查（制动、灯光、轮胎、电量等）</w:t>
      </w:r>
    </w:p>
    <w:p w14:paraId="5EFC9BD0" w14:textId="77777777" w:rsidR="00B97ED0" w:rsidRPr="00B97ED0" w:rsidRDefault="00B97ED0" w:rsidP="00B97ED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建立车辆运行台账与维护记录</w:t>
      </w:r>
    </w:p>
    <w:p w14:paraId="1BF27213" w14:textId="77777777" w:rsidR="00B97ED0" w:rsidRPr="00B97ED0" w:rsidRDefault="00B97ED0" w:rsidP="00B97ED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严格执行限速要求与校园交通管理规定</w:t>
      </w:r>
    </w:p>
    <w:p w14:paraId="3F0F11E1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7.2 服务管理</w:t>
      </w:r>
    </w:p>
    <w:p w14:paraId="402DA973" w14:textId="77777777" w:rsidR="00B97ED0" w:rsidRPr="00B97ED0" w:rsidRDefault="00B97ED0" w:rsidP="00B97ED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车辆按时发车，不得随意停运</w:t>
      </w:r>
    </w:p>
    <w:p w14:paraId="32CA69E9" w14:textId="77777777" w:rsidR="00B97ED0" w:rsidRPr="00B97ED0" w:rsidRDefault="00B97ED0" w:rsidP="00B97ED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车内保持整洁，定期消毒</w:t>
      </w:r>
    </w:p>
    <w:p w14:paraId="1A4DCDEA" w14:textId="77777777" w:rsidR="00B97ED0" w:rsidRPr="00B97ED0" w:rsidRDefault="00B97ED0" w:rsidP="00B97ED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设置车载语音提示与电子线路牌</w:t>
      </w:r>
    </w:p>
    <w:p w14:paraId="35E13B50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7.3 应急管理</w:t>
      </w:r>
    </w:p>
    <w:p w14:paraId="1CAD3379" w14:textId="77777777" w:rsidR="00B97ED0" w:rsidRPr="00B97ED0" w:rsidRDefault="00B97ED0" w:rsidP="00B97ED0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车辆故障时立即启用备用车辆</w:t>
      </w:r>
    </w:p>
    <w:p w14:paraId="3B9C6068" w14:textId="77777777" w:rsidR="00B97ED0" w:rsidRPr="00B97ED0" w:rsidRDefault="00B97ED0" w:rsidP="00B97ED0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遇恶劣天气启动延时运行或加密班次机制</w:t>
      </w:r>
    </w:p>
    <w:p w14:paraId="792B3923" w14:textId="77777777" w:rsidR="00B97ED0" w:rsidRPr="00B97ED0" w:rsidRDefault="00B97ED0" w:rsidP="00B97ED0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建立应急联络机制（调度室—驾驶员—校区保卫处）</w:t>
      </w:r>
    </w:p>
    <w:p w14:paraId="0A3BFF3C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八、信息发布与宣传</w:t>
      </w:r>
    </w:p>
    <w:p w14:paraId="3ABB5CAA" w14:textId="77777777" w:rsidR="00B97ED0" w:rsidRPr="00B97ED0" w:rsidRDefault="00B97ED0" w:rsidP="00B97ED0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在图书馆入口设置接驳车时刻表与线路图</w:t>
      </w:r>
    </w:p>
    <w:p w14:paraId="40DEC49E" w14:textId="77777777" w:rsidR="00B97ED0" w:rsidRPr="00B97ED0" w:rsidRDefault="00B97ED0" w:rsidP="00B97ED0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校园公众号发布实时运行信息</w:t>
      </w:r>
    </w:p>
    <w:p w14:paraId="3D29B997" w14:textId="77777777" w:rsidR="00B97ED0" w:rsidRPr="00B97ED0" w:rsidRDefault="00B97ED0" w:rsidP="00B97ED0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设置电子屏幕滚动播放接驳车到站时间</w:t>
      </w:r>
    </w:p>
    <w:p w14:paraId="04C1A7AE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九、绿色建筑条款符合性说明</w:t>
      </w:r>
    </w:p>
    <w:p w14:paraId="144A7F2D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根据《绿色建筑评价标准》6.1.2条：</w:t>
      </w:r>
    </w:p>
    <w:p w14:paraId="08FDA756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“场地人行出入口500m内应设有公共交通站点或配备联系公共交通站点的专用接驳车。”</w:t>
      </w:r>
    </w:p>
    <w:p w14:paraId="06093462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本项目已设置专用接驳车服务，运行稳定、覆盖充分，满足条款要求，可作为绿色建筑申报材料使用。</w:t>
      </w:r>
    </w:p>
    <w:p w14:paraId="2A2B588A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十、结论</w:t>
      </w:r>
    </w:p>
    <w:p w14:paraId="5BF05DCE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kern w:val="0"/>
          <w:sz w:val="24"/>
          <w:szCs w:val="24"/>
          <w14:ligatures w14:val="none"/>
        </w:rPr>
        <w:t>本实施方案明确了接驳线路、车辆配置、运行组织、管理制度及信息发布方式，确保图书馆与公共交通站点之间交通衔接顺畅，完全满足绿色建筑6.1.2条款要求。</w:t>
      </w:r>
    </w:p>
    <w:p w14:paraId="2F4B801A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</w:p>
    <w:p w14:paraId="7E7E3E3B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</w:p>
    <w:p w14:paraId="4C266700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</w:p>
    <w:p w14:paraId="784A57B8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</w:p>
    <w:p w14:paraId="57141D30" w14:textId="77777777" w:rsidR="00B97ED0" w:rsidRPr="00B97ED0" w:rsidRDefault="00B97ED0" w:rsidP="00B97E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7E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日期：2025年9月</w:t>
      </w:r>
    </w:p>
    <w:p w14:paraId="5A2965D0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1D54"/>
    <w:multiLevelType w:val="multilevel"/>
    <w:tmpl w:val="50A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399D"/>
    <w:multiLevelType w:val="multilevel"/>
    <w:tmpl w:val="DD4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925CB"/>
    <w:multiLevelType w:val="multilevel"/>
    <w:tmpl w:val="485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2768D"/>
    <w:multiLevelType w:val="multilevel"/>
    <w:tmpl w:val="BEE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87220"/>
    <w:multiLevelType w:val="multilevel"/>
    <w:tmpl w:val="3158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81800"/>
    <w:multiLevelType w:val="multilevel"/>
    <w:tmpl w:val="BDC6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05BDE"/>
    <w:multiLevelType w:val="multilevel"/>
    <w:tmpl w:val="2FEE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66DC8"/>
    <w:multiLevelType w:val="multilevel"/>
    <w:tmpl w:val="C9DE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5614B"/>
    <w:multiLevelType w:val="multilevel"/>
    <w:tmpl w:val="6DF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42761"/>
    <w:multiLevelType w:val="multilevel"/>
    <w:tmpl w:val="F618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05148"/>
    <w:multiLevelType w:val="multilevel"/>
    <w:tmpl w:val="186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E6977"/>
    <w:multiLevelType w:val="multilevel"/>
    <w:tmpl w:val="AE8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949563">
    <w:abstractNumId w:val="0"/>
  </w:num>
  <w:num w:numId="2" w16cid:durableId="1512525134">
    <w:abstractNumId w:val="3"/>
  </w:num>
  <w:num w:numId="3" w16cid:durableId="2068530467">
    <w:abstractNumId w:val="9"/>
  </w:num>
  <w:num w:numId="4" w16cid:durableId="1077821889">
    <w:abstractNumId w:val="1"/>
  </w:num>
  <w:num w:numId="5" w16cid:durableId="1084689330">
    <w:abstractNumId w:val="6"/>
  </w:num>
  <w:num w:numId="6" w16cid:durableId="128790344">
    <w:abstractNumId w:val="4"/>
  </w:num>
  <w:num w:numId="7" w16cid:durableId="890582838">
    <w:abstractNumId w:val="2"/>
  </w:num>
  <w:num w:numId="8" w16cid:durableId="589234878">
    <w:abstractNumId w:val="7"/>
  </w:num>
  <w:num w:numId="9" w16cid:durableId="1382947323">
    <w:abstractNumId w:val="10"/>
  </w:num>
  <w:num w:numId="10" w16cid:durableId="313418450">
    <w:abstractNumId w:val="8"/>
  </w:num>
  <w:num w:numId="11" w16cid:durableId="2043824161">
    <w:abstractNumId w:val="11"/>
  </w:num>
  <w:num w:numId="12" w16cid:durableId="2107068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D0"/>
    <w:rsid w:val="00156CF0"/>
    <w:rsid w:val="00175645"/>
    <w:rsid w:val="0034542C"/>
    <w:rsid w:val="00B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629E"/>
  <w15:chartTrackingRefBased/>
  <w15:docId w15:val="{1619A814-3DED-4A72-BF1C-4DF3FAF6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ED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E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E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E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ED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7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E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E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2026-03-21T12:04:00Z</dcterms:created>
  <dcterms:modified xsi:type="dcterms:W3CDTF">2026-03-21T12:05:00Z</dcterms:modified>
</cp:coreProperties>
</file>