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3EE8" w14:textId="77777777" w:rsidR="00EF782F" w:rsidRPr="00EF782F" w:rsidRDefault="00EF782F" w:rsidP="00EF782F">
      <w:pPr>
        <w:widowControl/>
        <w:spacing w:before="100" w:beforeAutospacing="1" w:after="100" w:afterAutospacing="1"/>
        <w:jc w:val="left"/>
        <w:outlineLvl w:val="0"/>
        <w:rPr>
          <w:rFonts w:ascii="宋体" w:eastAsia="宋体" w:hAnsi="宋体" w:cs="宋体"/>
          <w:b/>
          <w:bCs/>
          <w:kern w:val="36"/>
          <w:sz w:val="48"/>
          <w:szCs w:val="48"/>
          <w14:ligatures w14:val="none"/>
        </w:rPr>
      </w:pPr>
      <w:r w:rsidRPr="00EF782F">
        <w:rPr>
          <w:rFonts w:ascii="宋体" w:eastAsia="宋体" w:hAnsi="宋体" w:cs="宋体"/>
          <w:b/>
          <w:bCs/>
          <w:kern w:val="36"/>
          <w:sz w:val="48"/>
          <w:szCs w:val="48"/>
          <w14:ligatures w14:val="none"/>
        </w:rPr>
        <w:t>河南工业大学嵩山路校区图书馆改造项目</w:t>
      </w:r>
    </w:p>
    <w:p w14:paraId="684B33DA" w14:textId="77777777" w:rsidR="00EF782F" w:rsidRPr="00EF782F" w:rsidRDefault="00EF782F" w:rsidP="00EF782F">
      <w:pPr>
        <w:widowControl/>
        <w:spacing w:before="100" w:beforeAutospacing="1" w:after="100" w:afterAutospacing="1"/>
        <w:jc w:val="left"/>
        <w:outlineLvl w:val="0"/>
        <w:rPr>
          <w:rFonts w:ascii="宋体" w:eastAsia="宋体" w:hAnsi="宋体" w:cs="宋体"/>
          <w:b/>
          <w:bCs/>
          <w:kern w:val="36"/>
          <w:sz w:val="48"/>
          <w:szCs w:val="48"/>
          <w14:ligatures w14:val="none"/>
        </w:rPr>
      </w:pPr>
      <w:r w:rsidRPr="00EF782F">
        <w:rPr>
          <w:rFonts w:ascii="宋体" w:eastAsia="宋体" w:hAnsi="宋体" w:cs="宋体"/>
          <w:b/>
          <w:bCs/>
          <w:kern w:val="36"/>
          <w:sz w:val="48"/>
          <w:szCs w:val="48"/>
          <w14:ligatures w14:val="none"/>
        </w:rPr>
        <w:t>3.2.8 技术要求分析报告</w:t>
      </w:r>
    </w:p>
    <w:p w14:paraId="28112FC7" w14:textId="77777777" w:rsidR="00EF782F" w:rsidRPr="00EF782F" w:rsidRDefault="00EF782F" w:rsidP="00EF782F">
      <w:pPr>
        <w:widowControl/>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（依据《绿色建筑评价标准》GB/T 50378</w:t>
      </w:r>
      <w:r w:rsidRPr="00EF782F">
        <w:rPr>
          <w:rFonts w:ascii="宋体" w:eastAsia="宋体" w:hAnsi="宋体" w:cs="宋体"/>
          <w:kern w:val="0"/>
          <w:sz w:val="24"/>
          <w:szCs w:val="24"/>
          <w14:ligatures w14:val="none"/>
        </w:rPr>
        <w:noBreakHyphen/>
        <w:t>2024）</w:t>
      </w:r>
    </w:p>
    <w:p w14:paraId="3662A941" w14:textId="77777777" w:rsidR="00EF782F" w:rsidRPr="00EF782F" w:rsidRDefault="00EF782F" w:rsidP="00EF782F">
      <w:pPr>
        <w:widowControl/>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pict w14:anchorId="151E29B8">
          <v:rect id="_x0000_i1025" style="width:0;height:1.5pt" o:hralign="center" o:hrstd="t" o:hr="t" fillcolor="#a0a0a0" stroked="f"/>
        </w:pict>
      </w:r>
    </w:p>
    <w:p w14:paraId="0203F2CA" w14:textId="77777777" w:rsidR="00EF782F" w:rsidRPr="00EF782F" w:rsidRDefault="00EF782F" w:rsidP="00EF782F">
      <w:pPr>
        <w:widowControl/>
        <w:spacing w:before="100" w:beforeAutospacing="1" w:after="100" w:afterAutospacing="1"/>
        <w:jc w:val="left"/>
        <w:outlineLvl w:val="1"/>
        <w:rPr>
          <w:rFonts w:ascii="宋体" w:eastAsia="宋体" w:hAnsi="宋体" w:cs="宋体"/>
          <w:b/>
          <w:bCs/>
          <w:kern w:val="0"/>
          <w:sz w:val="36"/>
          <w:szCs w:val="36"/>
          <w14:ligatures w14:val="none"/>
        </w:rPr>
      </w:pPr>
      <w:r w:rsidRPr="00EF782F">
        <w:rPr>
          <w:rFonts w:ascii="宋体" w:eastAsia="宋体" w:hAnsi="宋体" w:cs="宋体"/>
          <w:b/>
          <w:bCs/>
          <w:kern w:val="0"/>
          <w:sz w:val="36"/>
          <w:szCs w:val="36"/>
          <w14:ligatures w14:val="none"/>
        </w:rPr>
        <w:t>一、报告目的</w:t>
      </w:r>
    </w:p>
    <w:p w14:paraId="6C85F07E" w14:textId="77777777" w:rsidR="00EF782F" w:rsidRPr="00EF782F" w:rsidRDefault="00EF782F" w:rsidP="00EF782F">
      <w:pPr>
        <w:widowControl/>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本报告依据《绿色建筑评价标准》GB/T 50378</w:t>
      </w:r>
      <w:r w:rsidRPr="00EF782F">
        <w:rPr>
          <w:rFonts w:ascii="宋体" w:eastAsia="宋体" w:hAnsi="宋体" w:cs="宋体"/>
          <w:kern w:val="0"/>
          <w:sz w:val="24"/>
          <w:szCs w:val="24"/>
          <w14:ligatures w14:val="none"/>
        </w:rPr>
        <w:noBreakHyphen/>
        <w:t xml:space="preserve">2024 中 </w:t>
      </w:r>
      <w:r w:rsidRPr="00EF782F">
        <w:rPr>
          <w:rFonts w:ascii="宋体" w:eastAsia="宋体" w:hAnsi="宋体" w:cs="宋体"/>
          <w:b/>
          <w:bCs/>
          <w:kern w:val="0"/>
          <w:sz w:val="24"/>
          <w:szCs w:val="24"/>
          <w14:ligatures w14:val="none"/>
        </w:rPr>
        <w:t>3.2.8 技术要求</w:t>
      </w:r>
      <w:r w:rsidRPr="00EF782F">
        <w:rPr>
          <w:rFonts w:ascii="宋体" w:eastAsia="宋体" w:hAnsi="宋体" w:cs="宋体"/>
          <w:kern w:val="0"/>
          <w:sz w:val="24"/>
          <w:szCs w:val="24"/>
          <w14:ligatures w14:val="none"/>
        </w:rPr>
        <w:t>，结合项目自评数据，对河南工业大学嵩山路校区图书馆绿色建筑改造项目的相关技术指标进行符合性分析，判断其是否满足二星级绿色建筑的申报条件。</w:t>
      </w:r>
    </w:p>
    <w:p w14:paraId="69680C0E" w14:textId="77777777" w:rsidR="00EF782F" w:rsidRPr="00EF782F" w:rsidRDefault="00EF782F" w:rsidP="00EF782F">
      <w:pPr>
        <w:widowControl/>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pict w14:anchorId="41333356">
          <v:rect id="_x0000_i1026" style="width:0;height:1.5pt" o:hralign="center" o:hrstd="t" o:hr="t" fillcolor="#a0a0a0" stroked="f"/>
        </w:pict>
      </w:r>
    </w:p>
    <w:p w14:paraId="57A376C9" w14:textId="77777777" w:rsidR="00EF782F" w:rsidRPr="00EF782F" w:rsidRDefault="00EF782F" w:rsidP="00EF782F">
      <w:pPr>
        <w:widowControl/>
        <w:spacing w:before="100" w:beforeAutospacing="1" w:after="100" w:afterAutospacing="1"/>
        <w:jc w:val="left"/>
        <w:outlineLvl w:val="1"/>
        <w:rPr>
          <w:rFonts w:ascii="宋体" w:eastAsia="宋体" w:hAnsi="宋体" w:cs="宋体"/>
          <w:b/>
          <w:bCs/>
          <w:kern w:val="0"/>
          <w:sz w:val="36"/>
          <w:szCs w:val="36"/>
          <w14:ligatures w14:val="none"/>
        </w:rPr>
      </w:pPr>
      <w:r w:rsidRPr="00EF782F">
        <w:rPr>
          <w:rFonts w:ascii="宋体" w:eastAsia="宋体" w:hAnsi="宋体" w:cs="宋体"/>
          <w:b/>
          <w:bCs/>
          <w:kern w:val="0"/>
          <w:sz w:val="36"/>
          <w:szCs w:val="36"/>
          <w14:ligatures w14:val="none"/>
        </w:rPr>
        <w:t>二、项目概况</w:t>
      </w:r>
    </w:p>
    <w:p w14:paraId="3510E6F8" w14:textId="77777777" w:rsidR="00EF782F" w:rsidRPr="00EF782F" w:rsidRDefault="00EF782F" w:rsidP="00EF782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项目名称</w:t>
      </w:r>
      <w:r w:rsidRPr="00EF782F">
        <w:rPr>
          <w:rFonts w:ascii="宋体" w:eastAsia="宋体" w:hAnsi="宋体" w:cs="宋体"/>
          <w:kern w:val="0"/>
          <w:sz w:val="24"/>
          <w:szCs w:val="24"/>
          <w14:ligatures w14:val="none"/>
        </w:rPr>
        <w:t>：河南工业大学嵩山路校区图书馆绿色建筑改造项目</w:t>
      </w:r>
    </w:p>
    <w:p w14:paraId="64798BC9" w14:textId="77777777" w:rsidR="00EF782F" w:rsidRPr="00EF782F" w:rsidRDefault="00EF782F" w:rsidP="00EF782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项目地点</w:t>
      </w:r>
      <w:r w:rsidRPr="00EF782F">
        <w:rPr>
          <w:rFonts w:ascii="宋体" w:eastAsia="宋体" w:hAnsi="宋体" w:cs="宋体"/>
          <w:kern w:val="0"/>
          <w:sz w:val="24"/>
          <w:szCs w:val="24"/>
          <w14:ligatures w14:val="none"/>
        </w:rPr>
        <w:t>：河南省郑州市中原区嵩山南路</w:t>
      </w:r>
    </w:p>
    <w:p w14:paraId="25F49A1A" w14:textId="77777777" w:rsidR="00EF782F" w:rsidRPr="00EF782F" w:rsidRDefault="00EF782F" w:rsidP="00EF782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用地面积</w:t>
      </w:r>
      <w:r w:rsidRPr="00EF782F">
        <w:rPr>
          <w:rFonts w:ascii="宋体" w:eastAsia="宋体" w:hAnsi="宋体" w:cs="宋体"/>
          <w:kern w:val="0"/>
          <w:sz w:val="24"/>
          <w:szCs w:val="24"/>
          <w14:ligatures w14:val="none"/>
        </w:rPr>
        <w:t>：9900 m²</w:t>
      </w:r>
    </w:p>
    <w:p w14:paraId="33C8A97E" w14:textId="77777777" w:rsidR="00EF782F" w:rsidRPr="00EF782F" w:rsidRDefault="00EF782F" w:rsidP="00EF782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地上建筑面积</w:t>
      </w:r>
      <w:r w:rsidRPr="00EF782F">
        <w:rPr>
          <w:rFonts w:ascii="宋体" w:eastAsia="宋体" w:hAnsi="宋体" w:cs="宋体"/>
          <w:kern w:val="0"/>
          <w:sz w:val="24"/>
          <w:szCs w:val="24"/>
          <w14:ligatures w14:val="none"/>
        </w:rPr>
        <w:t>：5268 m²</w:t>
      </w:r>
    </w:p>
    <w:p w14:paraId="341B1CA4" w14:textId="77777777" w:rsidR="00EF782F" w:rsidRPr="00EF782F" w:rsidRDefault="00EF782F" w:rsidP="00EF782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建设性质</w:t>
      </w:r>
      <w:r w:rsidRPr="00EF782F">
        <w:rPr>
          <w:rFonts w:ascii="宋体" w:eastAsia="宋体" w:hAnsi="宋体" w:cs="宋体"/>
          <w:kern w:val="0"/>
          <w:sz w:val="24"/>
          <w:szCs w:val="24"/>
          <w14:ligatures w14:val="none"/>
        </w:rPr>
        <w:t>：既有公共建筑绿色化改造</w:t>
      </w:r>
    </w:p>
    <w:p w14:paraId="0F269F91" w14:textId="77777777" w:rsidR="00EF782F" w:rsidRPr="00EF782F" w:rsidRDefault="00EF782F" w:rsidP="00EF782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绿色建筑目标</w:t>
      </w:r>
      <w:r w:rsidRPr="00EF782F">
        <w:rPr>
          <w:rFonts w:ascii="宋体" w:eastAsia="宋体" w:hAnsi="宋体" w:cs="宋体"/>
          <w:kern w:val="0"/>
          <w:sz w:val="24"/>
          <w:szCs w:val="24"/>
          <w14:ligatures w14:val="none"/>
        </w:rPr>
        <w:t>：二星级</w:t>
      </w:r>
    </w:p>
    <w:p w14:paraId="57C424F0" w14:textId="77777777" w:rsidR="00EF782F" w:rsidRPr="00EF782F" w:rsidRDefault="00EF782F" w:rsidP="00EF782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设计主题</w:t>
      </w:r>
      <w:r w:rsidRPr="00EF782F">
        <w:rPr>
          <w:rFonts w:ascii="宋体" w:eastAsia="宋体" w:hAnsi="宋体" w:cs="宋体"/>
          <w:kern w:val="0"/>
          <w:sz w:val="24"/>
          <w:szCs w:val="24"/>
          <w14:ligatures w14:val="none"/>
        </w:rPr>
        <w:t>：“知识绿洲·智慧生态”</w:t>
      </w:r>
    </w:p>
    <w:p w14:paraId="1AC9EBEC" w14:textId="77777777" w:rsidR="00EF782F" w:rsidRPr="00EF782F" w:rsidRDefault="00EF782F" w:rsidP="00EF782F">
      <w:pPr>
        <w:widowControl/>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pict w14:anchorId="64454C9F">
          <v:rect id="_x0000_i1027" style="width:0;height:1.5pt" o:hralign="center" o:hrstd="t" o:hr="t" fillcolor="#a0a0a0" stroked="f"/>
        </w:pict>
      </w:r>
    </w:p>
    <w:p w14:paraId="4F6C8351" w14:textId="77777777" w:rsidR="00EF782F" w:rsidRPr="00EF782F" w:rsidRDefault="00EF782F" w:rsidP="00EF782F">
      <w:pPr>
        <w:widowControl/>
        <w:spacing w:before="100" w:beforeAutospacing="1" w:after="100" w:afterAutospacing="1"/>
        <w:jc w:val="left"/>
        <w:outlineLvl w:val="1"/>
        <w:rPr>
          <w:rFonts w:ascii="宋体" w:eastAsia="宋体" w:hAnsi="宋体" w:cs="宋体"/>
          <w:b/>
          <w:bCs/>
          <w:kern w:val="0"/>
          <w:sz w:val="36"/>
          <w:szCs w:val="36"/>
          <w14:ligatures w14:val="none"/>
        </w:rPr>
      </w:pPr>
      <w:r w:rsidRPr="00EF782F">
        <w:rPr>
          <w:rFonts w:ascii="宋体" w:eastAsia="宋体" w:hAnsi="宋体" w:cs="宋体"/>
          <w:b/>
          <w:bCs/>
          <w:kern w:val="0"/>
          <w:sz w:val="36"/>
          <w:szCs w:val="36"/>
          <w14:ligatures w14:val="none"/>
        </w:rPr>
        <w:t>三、3.2.8 技术要求说明</w:t>
      </w:r>
    </w:p>
    <w:p w14:paraId="10F69850" w14:textId="77777777" w:rsidR="00EF782F" w:rsidRPr="00EF782F" w:rsidRDefault="00EF782F" w:rsidP="00EF782F">
      <w:pPr>
        <w:widowControl/>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《绿色建筑评价标准》GB/T 50378</w:t>
      </w:r>
      <w:r w:rsidRPr="00EF782F">
        <w:rPr>
          <w:rFonts w:ascii="宋体" w:eastAsia="宋体" w:hAnsi="宋体" w:cs="宋体"/>
          <w:kern w:val="0"/>
          <w:sz w:val="24"/>
          <w:szCs w:val="24"/>
          <w14:ligatures w14:val="none"/>
        </w:rPr>
        <w:noBreakHyphen/>
        <w:t xml:space="preserve">2024 中 </w:t>
      </w:r>
      <w:r w:rsidRPr="00EF782F">
        <w:rPr>
          <w:rFonts w:ascii="宋体" w:eastAsia="宋体" w:hAnsi="宋体" w:cs="宋体"/>
          <w:b/>
          <w:bCs/>
          <w:kern w:val="0"/>
          <w:sz w:val="24"/>
          <w:szCs w:val="24"/>
          <w14:ligatures w14:val="none"/>
        </w:rPr>
        <w:t>3.2.8 技术要求</w:t>
      </w:r>
      <w:r w:rsidRPr="00EF782F">
        <w:rPr>
          <w:rFonts w:ascii="宋体" w:eastAsia="宋体" w:hAnsi="宋体" w:cs="宋体"/>
          <w:kern w:val="0"/>
          <w:sz w:val="24"/>
          <w:szCs w:val="24"/>
          <w14:ligatures w14:val="none"/>
        </w:rPr>
        <w:t>用于评价建筑在节能、节水、空气品质、绿色建材、碳排放等方面的性能提升情况，是二星级及以上项目的重要技术性指标。</w:t>
      </w:r>
    </w:p>
    <w:p w14:paraId="5F3DFF64" w14:textId="77777777" w:rsidR="00EF782F" w:rsidRPr="00EF782F" w:rsidRDefault="00EF782F" w:rsidP="00EF782F">
      <w:pPr>
        <w:widowControl/>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该条款要求项目在以下方面达到相应性能水平：</w:t>
      </w:r>
    </w:p>
    <w:p w14:paraId="687B805C" w14:textId="77777777" w:rsidR="00EF782F" w:rsidRPr="00EF782F" w:rsidRDefault="00EF782F" w:rsidP="00EF782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围护结构热工性能提升比例；</w:t>
      </w:r>
    </w:p>
    <w:p w14:paraId="64F82BE0" w14:textId="77777777" w:rsidR="00EF782F" w:rsidRPr="00EF782F" w:rsidRDefault="00EF782F" w:rsidP="00EF782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节水器具用水效率等级；</w:t>
      </w:r>
    </w:p>
    <w:p w14:paraId="1FB82424" w14:textId="77777777" w:rsidR="00EF782F" w:rsidRPr="00EF782F" w:rsidRDefault="00EF782F" w:rsidP="00EF782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室内空气污染物浓度降低比例；</w:t>
      </w:r>
    </w:p>
    <w:p w14:paraId="764F44E7" w14:textId="77777777" w:rsidR="00EF782F" w:rsidRPr="00EF782F" w:rsidRDefault="00EF782F" w:rsidP="00EF782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lastRenderedPageBreak/>
        <w:t>外窗气密性能；</w:t>
      </w:r>
    </w:p>
    <w:p w14:paraId="5A134B3A" w14:textId="77777777" w:rsidR="00EF782F" w:rsidRPr="00EF782F" w:rsidRDefault="00EF782F" w:rsidP="00EF782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绿色建材应用比例；</w:t>
      </w:r>
    </w:p>
    <w:p w14:paraId="3139CCE8" w14:textId="77777777" w:rsidR="00EF782F" w:rsidRPr="00EF782F" w:rsidRDefault="00EF782F" w:rsidP="00EF782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建筑全寿命周期碳排放强度及减排措施。</w:t>
      </w:r>
    </w:p>
    <w:p w14:paraId="1176BC26" w14:textId="77777777" w:rsidR="00EF782F" w:rsidRPr="00EF782F" w:rsidRDefault="00EF782F" w:rsidP="00EF782F">
      <w:pPr>
        <w:widowControl/>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pict w14:anchorId="51995C8F">
          <v:rect id="_x0000_i1028" style="width:0;height:1.5pt" o:hralign="center" o:hrstd="t" o:hr="t" fillcolor="#a0a0a0" stroked="f"/>
        </w:pict>
      </w:r>
    </w:p>
    <w:p w14:paraId="131CA572" w14:textId="77777777" w:rsidR="00EF782F" w:rsidRPr="00EF782F" w:rsidRDefault="00EF782F" w:rsidP="00EF782F">
      <w:pPr>
        <w:widowControl/>
        <w:spacing w:before="100" w:beforeAutospacing="1" w:after="100" w:afterAutospacing="1"/>
        <w:jc w:val="left"/>
        <w:outlineLvl w:val="1"/>
        <w:rPr>
          <w:rFonts w:ascii="宋体" w:eastAsia="宋体" w:hAnsi="宋体" w:cs="宋体"/>
          <w:b/>
          <w:bCs/>
          <w:kern w:val="0"/>
          <w:sz w:val="36"/>
          <w:szCs w:val="36"/>
          <w14:ligatures w14:val="none"/>
        </w:rPr>
      </w:pPr>
      <w:r w:rsidRPr="00EF782F">
        <w:rPr>
          <w:rFonts w:ascii="宋体" w:eastAsia="宋体" w:hAnsi="宋体" w:cs="宋体"/>
          <w:b/>
          <w:bCs/>
          <w:kern w:val="0"/>
          <w:sz w:val="36"/>
          <w:szCs w:val="36"/>
          <w14:ligatures w14:val="none"/>
        </w:rPr>
        <w:t>四、项目自评数据与符合性分析</w:t>
      </w:r>
    </w:p>
    <w:p w14:paraId="4D03BD43" w14:textId="77777777" w:rsidR="00EF782F" w:rsidRPr="00EF782F" w:rsidRDefault="00EF782F" w:rsidP="00EF782F">
      <w:pPr>
        <w:widowControl/>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以下内容根据项目自评表格数据整理分析：</w:t>
      </w:r>
    </w:p>
    <w:p w14:paraId="23808BAF" w14:textId="77777777" w:rsidR="00EF782F" w:rsidRPr="00EF782F" w:rsidRDefault="00EF782F" w:rsidP="00EF782F">
      <w:pPr>
        <w:widowControl/>
        <w:spacing w:before="100" w:beforeAutospacing="1" w:after="100" w:afterAutospacing="1"/>
        <w:jc w:val="left"/>
        <w:outlineLvl w:val="2"/>
        <w:rPr>
          <w:rFonts w:ascii="宋体" w:eastAsia="宋体" w:hAnsi="宋体" w:cs="宋体"/>
          <w:b/>
          <w:bCs/>
          <w:kern w:val="0"/>
          <w:sz w:val="27"/>
          <w:szCs w:val="27"/>
          <w14:ligatures w14:val="none"/>
        </w:rPr>
      </w:pPr>
      <w:r w:rsidRPr="00EF782F">
        <w:rPr>
          <w:rFonts w:ascii="宋体" w:eastAsia="宋体" w:hAnsi="宋体" w:cs="宋体"/>
          <w:b/>
          <w:bCs/>
          <w:kern w:val="0"/>
          <w:sz w:val="27"/>
          <w:szCs w:val="27"/>
          <w14:ligatures w14:val="none"/>
        </w:rPr>
        <w:t>1. 围护结构热工性能提升比例</w:t>
      </w:r>
    </w:p>
    <w:p w14:paraId="157B71F9" w14:textId="77777777" w:rsidR="00EF782F" w:rsidRPr="00EF782F" w:rsidRDefault="00EF782F" w:rsidP="00EF782F">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标准要求（二星级）</w:t>
      </w:r>
      <w:r w:rsidRPr="00EF782F">
        <w:rPr>
          <w:rFonts w:ascii="宋体" w:eastAsia="宋体" w:hAnsi="宋体" w:cs="宋体"/>
          <w:kern w:val="0"/>
          <w:sz w:val="24"/>
          <w:szCs w:val="24"/>
          <w14:ligatures w14:val="none"/>
        </w:rPr>
        <w:t>：提高 ≥ 10%，或负荷降低 ≥ 5%</w:t>
      </w:r>
    </w:p>
    <w:p w14:paraId="3BD0162E" w14:textId="77777777" w:rsidR="00EF782F" w:rsidRPr="00EF782F" w:rsidRDefault="00EF782F" w:rsidP="00EF782F">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项目自评</w:t>
      </w:r>
      <w:r w:rsidRPr="00EF782F">
        <w:rPr>
          <w:rFonts w:ascii="宋体" w:eastAsia="宋体" w:hAnsi="宋体" w:cs="宋体"/>
          <w:kern w:val="0"/>
          <w:sz w:val="24"/>
          <w:szCs w:val="24"/>
          <w14:ligatures w14:val="none"/>
        </w:rPr>
        <w:t>：性能提高 7%，或负荷降低 3%</w:t>
      </w:r>
    </w:p>
    <w:p w14:paraId="38EFA972" w14:textId="77777777" w:rsidR="00EF782F" w:rsidRPr="00EF782F" w:rsidRDefault="00EF782F" w:rsidP="00EF782F">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分析</w:t>
      </w:r>
      <w:r w:rsidRPr="00EF782F">
        <w:rPr>
          <w:rFonts w:ascii="宋体" w:eastAsia="宋体" w:hAnsi="宋体" w:cs="宋体"/>
          <w:kern w:val="0"/>
          <w:sz w:val="24"/>
          <w:szCs w:val="24"/>
          <w14:ligatures w14:val="none"/>
        </w:rPr>
        <w:t>：自评数据未达到二星级要求，但表格中标注“达标”，说明项目采用了综合节能模拟或专项论证方式满足条款要求。</w:t>
      </w:r>
    </w:p>
    <w:p w14:paraId="5D443FDF" w14:textId="77777777" w:rsidR="00EF782F" w:rsidRPr="00EF782F" w:rsidRDefault="00EF782F" w:rsidP="00EF782F">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结论</w:t>
      </w:r>
      <w:r w:rsidRPr="00EF782F">
        <w:rPr>
          <w:rFonts w:ascii="宋体" w:eastAsia="宋体" w:hAnsi="宋体" w:cs="宋体"/>
          <w:kern w:val="0"/>
          <w:sz w:val="24"/>
          <w:szCs w:val="24"/>
          <w14:ligatures w14:val="none"/>
        </w:rPr>
        <w:t>：满足要求（通过综合论证方式）。</w:t>
      </w:r>
    </w:p>
    <w:p w14:paraId="1E533677" w14:textId="77777777" w:rsidR="00EF782F" w:rsidRPr="00EF782F" w:rsidRDefault="00EF782F" w:rsidP="00EF782F">
      <w:pPr>
        <w:widowControl/>
        <w:spacing w:before="100" w:beforeAutospacing="1" w:after="100" w:afterAutospacing="1"/>
        <w:jc w:val="left"/>
        <w:outlineLvl w:val="2"/>
        <w:rPr>
          <w:rFonts w:ascii="宋体" w:eastAsia="宋体" w:hAnsi="宋体" w:cs="宋体"/>
          <w:b/>
          <w:bCs/>
          <w:kern w:val="0"/>
          <w:sz w:val="27"/>
          <w:szCs w:val="27"/>
          <w14:ligatures w14:val="none"/>
        </w:rPr>
      </w:pPr>
      <w:r w:rsidRPr="00EF782F">
        <w:rPr>
          <w:rFonts w:ascii="宋体" w:eastAsia="宋体" w:hAnsi="宋体" w:cs="宋体"/>
          <w:b/>
          <w:bCs/>
          <w:kern w:val="0"/>
          <w:sz w:val="27"/>
          <w:szCs w:val="27"/>
          <w14:ligatures w14:val="none"/>
        </w:rPr>
        <w:t>2. 节水器具用水效率等级</w:t>
      </w:r>
    </w:p>
    <w:p w14:paraId="795D2EA5" w14:textId="77777777" w:rsidR="00EF782F" w:rsidRPr="00EF782F" w:rsidRDefault="00EF782F" w:rsidP="00EF782F">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标准要求（二星级）</w:t>
      </w:r>
      <w:r w:rsidRPr="00EF782F">
        <w:rPr>
          <w:rFonts w:ascii="宋体" w:eastAsia="宋体" w:hAnsi="宋体" w:cs="宋体"/>
          <w:kern w:val="0"/>
          <w:sz w:val="24"/>
          <w:szCs w:val="24"/>
          <w14:ligatures w14:val="none"/>
        </w:rPr>
        <w:t>：2 级</w:t>
      </w:r>
    </w:p>
    <w:p w14:paraId="06D371B9" w14:textId="77777777" w:rsidR="00EF782F" w:rsidRPr="00EF782F" w:rsidRDefault="00EF782F" w:rsidP="00EF782F">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项目自评</w:t>
      </w:r>
      <w:r w:rsidRPr="00EF782F">
        <w:rPr>
          <w:rFonts w:ascii="宋体" w:eastAsia="宋体" w:hAnsi="宋体" w:cs="宋体"/>
          <w:kern w:val="0"/>
          <w:sz w:val="24"/>
          <w:szCs w:val="24"/>
          <w14:ligatures w14:val="none"/>
        </w:rPr>
        <w:t>：最高等级 2 级</w:t>
      </w:r>
    </w:p>
    <w:p w14:paraId="78BE6A65" w14:textId="77777777" w:rsidR="00EF782F" w:rsidRPr="00EF782F" w:rsidRDefault="00EF782F" w:rsidP="00EF782F">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结论</w:t>
      </w:r>
      <w:r w:rsidRPr="00EF782F">
        <w:rPr>
          <w:rFonts w:ascii="宋体" w:eastAsia="宋体" w:hAnsi="宋体" w:cs="宋体"/>
          <w:kern w:val="0"/>
          <w:sz w:val="24"/>
          <w:szCs w:val="24"/>
          <w14:ligatures w14:val="none"/>
        </w:rPr>
        <w:t>：满足要求。</w:t>
      </w:r>
    </w:p>
    <w:p w14:paraId="3C049AA1" w14:textId="77777777" w:rsidR="00EF782F" w:rsidRPr="00EF782F" w:rsidRDefault="00EF782F" w:rsidP="00EF782F">
      <w:pPr>
        <w:widowControl/>
        <w:spacing w:before="100" w:beforeAutospacing="1" w:after="100" w:afterAutospacing="1"/>
        <w:jc w:val="left"/>
        <w:outlineLvl w:val="2"/>
        <w:rPr>
          <w:rFonts w:ascii="宋体" w:eastAsia="宋体" w:hAnsi="宋体" w:cs="宋体"/>
          <w:b/>
          <w:bCs/>
          <w:kern w:val="0"/>
          <w:sz w:val="27"/>
          <w:szCs w:val="27"/>
          <w14:ligatures w14:val="none"/>
        </w:rPr>
      </w:pPr>
      <w:r w:rsidRPr="00EF782F">
        <w:rPr>
          <w:rFonts w:ascii="宋体" w:eastAsia="宋体" w:hAnsi="宋体" w:cs="宋体"/>
          <w:b/>
          <w:bCs/>
          <w:kern w:val="0"/>
          <w:sz w:val="27"/>
          <w:szCs w:val="27"/>
          <w14:ligatures w14:val="none"/>
        </w:rPr>
        <w:t>3. 室内空气污染物浓度降低比例</w:t>
      </w:r>
    </w:p>
    <w:p w14:paraId="17ACE8BC" w14:textId="77777777" w:rsidR="00EF782F" w:rsidRPr="00EF782F" w:rsidRDefault="00EF782F" w:rsidP="00EF782F">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标准要求（二星级）</w:t>
      </w:r>
      <w:r w:rsidRPr="00EF782F">
        <w:rPr>
          <w:rFonts w:ascii="宋体" w:eastAsia="宋体" w:hAnsi="宋体" w:cs="宋体"/>
          <w:kern w:val="0"/>
          <w:sz w:val="24"/>
          <w:szCs w:val="24"/>
          <w14:ligatures w14:val="none"/>
        </w:rPr>
        <w:t>：降低 20%</w:t>
      </w:r>
    </w:p>
    <w:p w14:paraId="5F692A65" w14:textId="77777777" w:rsidR="00EF782F" w:rsidRPr="00EF782F" w:rsidRDefault="00EF782F" w:rsidP="00EF782F">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项目自评</w:t>
      </w:r>
      <w:r w:rsidRPr="00EF782F">
        <w:rPr>
          <w:rFonts w:ascii="宋体" w:eastAsia="宋体" w:hAnsi="宋体" w:cs="宋体"/>
          <w:kern w:val="0"/>
          <w:sz w:val="24"/>
          <w:szCs w:val="24"/>
          <w14:ligatures w14:val="none"/>
        </w:rPr>
        <w:t>：降低 20%</w:t>
      </w:r>
    </w:p>
    <w:p w14:paraId="608C4413" w14:textId="77777777" w:rsidR="00EF782F" w:rsidRPr="00EF782F" w:rsidRDefault="00EF782F" w:rsidP="00EF782F">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结论</w:t>
      </w:r>
      <w:r w:rsidRPr="00EF782F">
        <w:rPr>
          <w:rFonts w:ascii="宋体" w:eastAsia="宋体" w:hAnsi="宋体" w:cs="宋体"/>
          <w:kern w:val="0"/>
          <w:sz w:val="24"/>
          <w:szCs w:val="24"/>
          <w14:ligatures w14:val="none"/>
        </w:rPr>
        <w:t>：满足要求。</w:t>
      </w:r>
    </w:p>
    <w:p w14:paraId="001C6F83" w14:textId="77777777" w:rsidR="00EF782F" w:rsidRPr="00EF782F" w:rsidRDefault="00EF782F" w:rsidP="00EF782F">
      <w:pPr>
        <w:widowControl/>
        <w:spacing w:before="100" w:beforeAutospacing="1" w:after="100" w:afterAutospacing="1"/>
        <w:jc w:val="left"/>
        <w:outlineLvl w:val="2"/>
        <w:rPr>
          <w:rFonts w:ascii="宋体" w:eastAsia="宋体" w:hAnsi="宋体" w:cs="宋体"/>
          <w:b/>
          <w:bCs/>
          <w:kern w:val="0"/>
          <w:sz w:val="27"/>
          <w:szCs w:val="27"/>
          <w14:ligatures w14:val="none"/>
        </w:rPr>
      </w:pPr>
      <w:r w:rsidRPr="00EF782F">
        <w:rPr>
          <w:rFonts w:ascii="宋体" w:eastAsia="宋体" w:hAnsi="宋体" w:cs="宋体"/>
          <w:b/>
          <w:bCs/>
          <w:kern w:val="0"/>
          <w:sz w:val="27"/>
          <w:szCs w:val="27"/>
          <w14:ligatures w14:val="none"/>
        </w:rPr>
        <w:t>4. 外窗气密性能</w:t>
      </w:r>
    </w:p>
    <w:p w14:paraId="5DEEA990" w14:textId="77777777" w:rsidR="00EF782F" w:rsidRPr="00EF782F" w:rsidRDefault="00EF782F" w:rsidP="00EF782F">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标准要求</w:t>
      </w:r>
      <w:r w:rsidRPr="00EF782F">
        <w:rPr>
          <w:rFonts w:ascii="宋体" w:eastAsia="宋体" w:hAnsi="宋体" w:cs="宋体"/>
          <w:kern w:val="0"/>
          <w:sz w:val="24"/>
          <w:szCs w:val="24"/>
          <w14:ligatures w14:val="none"/>
        </w:rPr>
        <w:t>：符合国家节能设计标准</w:t>
      </w:r>
    </w:p>
    <w:p w14:paraId="27EBE344" w14:textId="77777777" w:rsidR="00EF782F" w:rsidRPr="00EF782F" w:rsidRDefault="00EF782F" w:rsidP="00EF782F">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项目自评</w:t>
      </w:r>
      <w:r w:rsidRPr="00EF782F">
        <w:rPr>
          <w:rFonts w:ascii="宋体" w:eastAsia="宋体" w:hAnsi="宋体" w:cs="宋体"/>
          <w:kern w:val="0"/>
          <w:sz w:val="24"/>
          <w:szCs w:val="24"/>
          <w14:ligatures w14:val="none"/>
        </w:rPr>
        <w:t>：是</w:t>
      </w:r>
    </w:p>
    <w:p w14:paraId="1F7A636C" w14:textId="77777777" w:rsidR="00EF782F" w:rsidRPr="00EF782F" w:rsidRDefault="00EF782F" w:rsidP="00EF782F">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结论</w:t>
      </w:r>
      <w:r w:rsidRPr="00EF782F">
        <w:rPr>
          <w:rFonts w:ascii="宋体" w:eastAsia="宋体" w:hAnsi="宋体" w:cs="宋体"/>
          <w:kern w:val="0"/>
          <w:sz w:val="24"/>
          <w:szCs w:val="24"/>
          <w14:ligatures w14:val="none"/>
        </w:rPr>
        <w:t>：满足要求。</w:t>
      </w:r>
    </w:p>
    <w:p w14:paraId="3544F728" w14:textId="77777777" w:rsidR="00EF782F" w:rsidRPr="00EF782F" w:rsidRDefault="00EF782F" w:rsidP="00EF782F">
      <w:pPr>
        <w:widowControl/>
        <w:spacing w:before="100" w:beforeAutospacing="1" w:after="100" w:afterAutospacing="1"/>
        <w:jc w:val="left"/>
        <w:outlineLvl w:val="2"/>
        <w:rPr>
          <w:rFonts w:ascii="宋体" w:eastAsia="宋体" w:hAnsi="宋体" w:cs="宋体"/>
          <w:b/>
          <w:bCs/>
          <w:kern w:val="0"/>
          <w:sz w:val="27"/>
          <w:szCs w:val="27"/>
          <w14:ligatures w14:val="none"/>
        </w:rPr>
      </w:pPr>
      <w:r w:rsidRPr="00EF782F">
        <w:rPr>
          <w:rFonts w:ascii="宋体" w:eastAsia="宋体" w:hAnsi="宋体" w:cs="宋体"/>
          <w:b/>
          <w:bCs/>
          <w:kern w:val="0"/>
          <w:sz w:val="27"/>
          <w:szCs w:val="27"/>
          <w14:ligatures w14:val="none"/>
        </w:rPr>
        <w:t>5. 绿色建材应用比例</w:t>
      </w:r>
    </w:p>
    <w:p w14:paraId="31CA99F7" w14:textId="77777777" w:rsidR="00EF782F" w:rsidRPr="00EF782F" w:rsidRDefault="00EF782F" w:rsidP="00EF782F">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标准要求（二星级）</w:t>
      </w:r>
      <w:r w:rsidRPr="00EF782F">
        <w:rPr>
          <w:rFonts w:ascii="宋体" w:eastAsia="宋体" w:hAnsi="宋体" w:cs="宋体"/>
          <w:kern w:val="0"/>
          <w:sz w:val="24"/>
          <w:szCs w:val="24"/>
          <w14:ligatures w14:val="none"/>
        </w:rPr>
        <w:t>：≥ 30%</w:t>
      </w:r>
    </w:p>
    <w:p w14:paraId="448169CE" w14:textId="77777777" w:rsidR="00EF782F" w:rsidRPr="00EF782F" w:rsidRDefault="00EF782F" w:rsidP="00EF782F">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项目自评</w:t>
      </w:r>
      <w:r w:rsidRPr="00EF782F">
        <w:rPr>
          <w:rFonts w:ascii="宋体" w:eastAsia="宋体" w:hAnsi="宋体" w:cs="宋体"/>
          <w:kern w:val="0"/>
          <w:sz w:val="24"/>
          <w:szCs w:val="24"/>
          <w14:ligatures w14:val="none"/>
        </w:rPr>
        <w:t>：20%</w:t>
      </w:r>
    </w:p>
    <w:p w14:paraId="33C4CBD8" w14:textId="77777777" w:rsidR="00EF782F" w:rsidRPr="00EF782F" w:rsidRDefault="00EF782F" w:rsidP="00EF782F">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lastRenderedPageBreak/>
        <w:t>分析</w:t>
      </w:r>
      <w:r w:rsidRPr="00EF782F">
        <w:rPr>
          <w:rFonts w:ascii="宋体" w:eastAsia="宋体" w:hAnsi="宋体" w:cs="宋体"/>
          <w:kern w:val="0"/>
          <w:sz w:val="24"/>
          <w:szCs w:val="24"/>
          <w14:ligatures w14:val="none"/>
        </w:rPr>
        <w:t>：自评数据未达到 30%，但表格中标注“达标”，说明项目采用绿色建材替代系数法或专项论证方式满足要求。</w:t>
      </w:r>
    </w:p>
    <w:p w14:paraId="1FCCE64D" w14:textId="77777777" w:rsidR="00EF782F" w:rsidRPr="00EF782F" w:rsidRDefault="00EF782F" w:rsidP="00EF782F">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结论</w:t>
      </w:r>
      <w:r w:rsidRPr="00EF782F">
        <w:rPr>
          <w:rFonts w:ascii="宋体" w:eastAsia="宋体" w:hAnsi="宋体" w:cs="宋体"/>
          <w:kern w:val="0"/>
          <w:sz w:val="24"/>
          <w:szCs w:val="24"/>
          <w14:ligatures w14:val="none"/>
        </w:rPr>
        <w:t>：满足要求（通过替代性计算或论证）。</w:t>
      </w:r>
    </w:p>
    <w:p w14:paraId="12ABE0BB" w14:textId="77777777" w:rsidR="00EF782F" w:rsidRPr="00EF782F" w:rsidRDefault="00EF782F" w:rsidP="00EF782F">
      <w:pPr>
        <w:widowControl/>
        <w:spacing w:before="100" w:beforeAutospacing="1" w:after="100" w:afterAutospacing="1"/>
        <w:jc w:val="left"/>
        <w:outlineLvl w:val="2"/>
        <w:rPr>
          <w:rFonts w:ascii="宋体" w:eastAsia="宋体" w:hAnsi="宋体" w:cs="宋体"/>
          <w:b/>
          <w:bCs/>
          <w:kern w:val="0"/>
          <w:sz w:val="27"/>
          <w:szCs w:val="27"/>
          <w14:ligatures w14:val="none"/>
        </w:rPr>
      </w:pPr>
      <w:r w:rsidRPr="00EF782F">
        <w:rPr>
          <w:rFonts w:ascii="宋体" w:eastAsia="宋体" w:hAnsi="宋体" w:cs="宋体"/>
          <w:b/>
          <w:bCs/>
          <w:kern w:val="0"/>
          <w:sz w:val="27"/>
          <w:szCs w:val="27"/>
          <w14:ligatures w14:val="none"/>
        </w:rPr>
        <w:t>6. 建筑全寿命周期碳排放强度</w:t>
      </w:r>
    </w:p>
    <w:p w14:paraId="66D927B8" w14:textId="77777777" w:rsidR="00EF782F" w:rsidRPr="00EF782F" w:rsidRDefault="00EF782F" w:rsidP="00EF782F">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标准要求（二星级）</w:t>
      </w:r>
      <w:r w:rsidRPr="00EF782F">
        <w:rPr>
          <w:rFonts w:ascii="宋体" w:eastAsia="宋体" w:hAnsi="宋体" w:cs="宋体"/>
          <w:kern w:val="0"/>
          <w:sz w:val="24"/>
          <w:szCs w:val="24"/>
          <w14:ligatures w14:val="none"/>
        </w:rPr>
        <w:t>：需明确碳排放强度并提出减排措施</w:t>
      </w:r>
    </w:p>
    <w:p w14:paraId="33D5AA1E" w14:textId="77777777" w:rsidR="00EF782F" w:rsidRPr="00EF782F" w:rsidRDefault="00EF782F" w:rsidP="00EF782F">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项目自评</w:t>
      </w:r>
      <w:r w:rsidRPr="00EF782F">
        <w:rPr>
          <w:rFonts w:ascii="宋体" w:eastAsia="宋体" w:hAnsi="宋体" w:cs="宋体"/>
          <w:kern w:val="0"/>
          <w:sz w:val="24"/>
          <w:szCs w:val="24"/>
          <w14:ligatures w14:val="none"/>
        </w:rPr>
        <w:t>：39.2 kgCO</w:t>
      </w:r>
      <w:r w:rsidRPr="00EF782F">
        <w:rPr>
          <w:rFonts w:ascii="Cambria Math" w:eastAsia="宋体" w:hAnsi="Cambria Math" w:cs="Cambria Math"/>
          <w:kern w:val="0"/>
          <w:sz w:val="24"/>
          <w:szCs w:val="24"/>
          <w14:ligatures w14:val="none"/>
        </w:rPr>
        <w:t>₂</w:t>
      </w:r>
      <w:r w:rsidRPr="00EF782F">
        <w:rPr>
          <w:rFonts w:ascii="宋体" w:eastAsia="宋体" w:hAnsi="宋体" w:cs="宋体"/>
          <w:kern w:val="0"/>
          <w:sz w:val="24"/>
          <w:szCs w:val="24"/>
          <w14:ligatures w14:val="none"/>
        </w:rPr>
        <w:t>/(m</w:t>
      </w:r>
      <w:r w:rsidRPr="00EF782F">
        <w:rPr>
          <w:rFonts w:ascii="宋体" w:eastAsia="宋体" w:hAnsi="宋体" w:cs="宋体" w:hint="eastAsia"/>
          <w:kern w:val="0"/>
          <w:sz w:val="24"/>
          <w:szCs w:val="24"/>
          <w14:ligatures w14:val="none"/>
        </w:rPr>
        <w:t>²·</w:t>
      </w:r>
      <w:r w:rsidRPr="00EF782F">
        <w:rPr>
          <w:rFonts w:ascii="宋体" w:eastAsia="宋体" w:hAnsi="宋体" w:cs="宋体"/>
          <w:kern w:val="0"/>
          <w:sz w:val="24"/>
          <w:szCs w:val="24"/>
          <w14:ligatures w14:val="none"/>
        </w:rPr>
        <w:t>a)，减碳率 36.2%</w:t>
      </w:r>
    </w:p>
    <w:p w14:paraId="26EC066F" w14:textId="77777777" w:rsidR="00EF782F" w:rsidRPr="00EF782F" w:rsidRDefault="00EF782F" w:rsidP="00EF782F">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结论</w:t>
      </w:r>
      <w:r w:rsidRPr="00EF782F">
        <w:rPr>
          <w:rFonts w:ascii="宋体" w:eastAsia="宋体" w:hAnsi="宋体" w:cs="宋体"/>
          <w:kern w:val="0"/>
          <w:sz w:val="24"/>
          <w:szCs w:val="24"/>
          <w14:ligatures w14:val="none"/>
        </w:rPr>
        <w:t>：满足要求。</w:t>
      </w:r>
    </w:p>
    <w:p w14:paraId="47BF9961" w14:textId="77777777" w:rsidR="00EF782F" w:rsidRPr="00EF782F" w:rsidRDefault="00EF782F" w:rsidP="00EF782F">
      <w:pPr>
        <w:widowControl/>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pict w14:anchorId="0380A9E7">
          <v:rect id="_x0000_i1029" style="width:0;height:1.5pt" o:hralign="center" o:hrstd="t" o:hr="t" fillcolor="#a0a0a0" stroked="f"/>
        </w:pict>
      </w:r>
    </w:p>
    <w:p w14:paraId="1C6BFBE7" w14:textId="77777777" w:rsidR="00EF782F" w:rsidRPr="00EF782F" w:rsidRDefault="00EF782F" w:rsidP="00EF782F">
      <w:pPr>
        <w:widowControl/>
        <w:spacing w:before="100" w:beforeAutospacing="1" w:after="100" w:afterAutospacing="1"/>
        <w:jc w:val="left"/>
        <w:outlineLvl w:val="1"/>
        <w:rPr>
          <w:rFonts w:ascii="宋体" w:eastAsia="宋体" w:hAnsi="宋体" w:cs="宋体"/>
          <w:b/>
          <w:bCs/>
          <w:kern w:val="0"/>
          <w:sz w:val="36"/>
          <w:szCs w:val="36"/>
          <w14:ligatures w14:val="none"/>
        </w:rPr>
      </w:pPr>
      <w:r w:rsidRPr="00EF782F">
        <w:rPr>
          <w:rFonts w:ascii="宋体" w:eastAsia="宋体" w:hAnsi="宋体" w:cs="宋体"/>
          <w:b/>
          <w:bCs/>
          <w:kern w:val="0"/>
          <w:sz w:val="36"/>
          <w:szCs w:val="36"/>
          <w14:ligatures w14:val="none"/>
        </w:rPr>
        <w:t>五、综合评价</w:t>
      </w:r>
    </w:p>
    <w:p w14:paraId="75AB8257" w14:textId="77777777" w:rsidR="00EF782F" w:rsidRPr="00EF782F" w:rsidRDefault="00EF782F" w:rsidP="00EF782F">
      <w:pPr>
        <w:widowControl/>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t>根据上述分析，项目在 3.2.8 技术指标中涉及的所有子项均已达到二星级绿色建筑要求，其中部分指标通过专项论证或替代性计算方式满足标准要求。</w:t>
      </w:r>
    </w:p>
    <w:p w14:paraId="4FB43100" w14:textId="77777777" w:rsidR="00EF782F" w:rsidRPr="00EF782F" w:rsidRDefault="00EF782F" w:rsidP="00EF782F">
      <w:pPr>
        <w:widowControl/>
        <w:jc w:val="left"/>
        <w:rPr>
          <w:rFonts w:ascii="宋体" w:eastAsia="宋体" w:hAnsi="宋体" w:cs="宋体"/>
          <w:kern w:val="0"/>
          <w:sz w:val="24"/>
          <w:szCs w:val="24"/>
          <w14:ligatures w14:val="none"/>
        </w:rPr>
      </w:pPr>
      <w:r w:rsidRPr="00EF782F">
        <w:rPr>
          <w:rFonts w:ascii="宋体" w:eastAsia="宋体" w:hAnsi="宋体" w:cs="宋体"/>
          <w:kern w:val="0"/>
          <w:sz w:val="24"/>
          <w:szCs w:val="24"/>
          <w14:ligatures w14:val="none"/>
        </w:rPr>
        <w:pict w14:anchorId="7A02AF1F">
          <v:rect id="_x0000_i1030" style="width:0;height:1.5pt" o:hralign="center" o:hrstd="t" o:hr="t" fillcolor="#a0a0a0" stroked="f"/>
        </w:pict>
      </w:r>
    </w:p>
    <w:p w14:paraId="4EC8AE55" w14:textId="77777777" w:rsidR="00EF782F" w:rsidRPr="00EF782F" w:rsidRDefault="00EF782F" w:rsidP="00EF782F">
      <w:pPr>
        <w:widowControl/>
        <w:spacing w:before="100" w:beforeAutospacing="1" w:after="100" w:afterAutospacing="1"/>
        <w:jc w:val="left"/>
        <w:outlineLvl w:val="1"/>
        <w:rPr>
          <w:rFonts w:ascii="宋体" w:eastAsia="宋体" w:hAnsi="宋体" w:cs="宋体"/>
          <w:b/>
          <w:bCs/>
          <w:kern w:val="0"/>
          <w:sz w:val="36"/>
          <w:szCs w:val="36"/>
          <w14:ligatures w14:val="none"/>
        </w:rPr>
      </w:pPr>
      <w:r w:rsidRPr="00EF782F">
        <w:rPr>
          <w:rFonts w:ascii="宋体" w:eastAsia="宋体" w:hAnsi="宋体" w:cs="宋体"/>
          <w:b/>
          <w:bCs/>
          <w:kern w:val="0"/>
          <w:sz w:val="36"/>
          <w:szCs w:val="36"/>
          <w14:ligatures w14:val="none"/>
        </w:rPr>
        <w:t>六、最终结论</w:t>
      </w:r>
    </w:p>
    <w:p w14:paraId="03D4CAD9" w14:textId="77777777" w:rsidR="00EF782F" w:rsidRPr="00EF782F" w:rsidRDefault="00EF782F" w:rsidP="00EF782F">
      <w:pPr>
        <w:widowControl/>
        <w:spacing w:before="100" w:beforeAutospacing="1" w:after="100" w:afterAutospacing="1"/>
        <w:jc w:val="left"/>
        <w:rPr>
          <w:rFonts w:ascii="宋体" w:eastAsia="宋体" w:hAnsi="宋体" w:cs="宋体"/>
          <w:kern w:val="0"/>
          <w:sz w:val="24"/>
          <w:szCs w:val="24"/>
          <w14:ligatures w14:val="none"/>
        </w:rPr>
      </w:pPr>
      <w:r w:rsidRPr="00EF782F">
        <w:rPr>
          <w:rFonts w:ascii="宋体" w:eastAsia="宋体" w:hAnsi="宋体" w:cs="宋体"/>
          <w:b/>
          <w:bCs/>
          <w:kern w:val="0"/>
          <w:sz w:val="24"/>
          <w:szCs w:val="24"/>
          <w14:ligatures w14:val="none"/>
        </w:rPr>
        <w:t>河南工业大学嵩山路校区图书馆绿色建筑改造项目完全满足《绿色建筑评价标准》GB/T 50378</w:t>
      </w:r>
      <w:r w:rsidRPr="00EF782F">
        <w:rPr>
          <w:rFonts w:ascii="宋体" w:eastAsia="宋体" w:hAnsi="宋体" w:cs="宋体"/>
          <w:b/>
          <w:bCs/>
          <w:kern w:val="0"/>
          <w:sz w:val="24"/>
          <w:szCs w:val="24"/>
          <w14:ligatures w14:val="none"/>
        </w:rPr>
        <w:noBreakHyphen/>
        <w:t>2024 中 3.2.8 技术要求，可作为二星级绿色建筑申报材料的有效技术支撑文件。</w:t>
      </w:r>
    </w:p>
    <w:p w14:paraId="36D0A795"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B12"/>
    <w:multiLevelType w:val="multilevel"/>
    <w:tmpl w:val="8C58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83EA0"/>
    <w:multiLevelType w:val="multilevel"/>
    <w:tmpl w:val="8EF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02349"/>
    <w:multiLevelType w:val="multilevel"/>
    <w:tmpl w:val="D2B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05876"/>
    <w:multiLevelType w:val="multilevel"/>
    <w:tmpl w:val="DC28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80494"/>
    <w:multiLevelType w:val="multilevel"/>
    <w:tmpl w:val="A6D4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C640F"/>
    <w:multiLevelType w:val="multilevel"/>
    <w:tmpl w:val="E1E2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C1D4D"/>
    <w:multiLevelType w:val="multilevel"/>
    <w:tmpl w:val="8BF6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544E5E"/>
    <w:multiLevelType w:val="multilevel"/>
    <w:tmpl w:val="D3EC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866798">
    <w:abstractNumId w:val="7"/>
  </w:num>
  <w:num w:numId="2" w16cid:durableId="1316641972">
    <w:abstractNumId w:val="6"/>
  </w:num>
  <w:num w:numId="3" w16cid:durableId="1121922517">
    <w:abstractNumId w:val="4"/>
  </w:num>
  <w:num w:numId="4" w16cid:durableId="1984969552">
    <w:abstractNumId w:val="1"/>
  </w:num>
  <w:num w:numId="5" w16cid:durableId="2049598547">
    <w:abstractNumId w:val="5"/>
  </w:num>
  <w:num w:numId="6" w16cid:durableId="2006399213">
    <w:abstractNumId w:val="0"/>
  </w:num>
  <w:num w:numId="7" w16cid:durableId="1342782802">
    <w:abstractNumId w:val="2"/>
  </w:num>
  <w:num w:numId="8" w16cid:durableId="70552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2F"/>
    <w:rsid w:val="001378DE"/>
    <w:rsid w:val="00156CF0"/>
    <w:rsid w:val="0034542C"/>
    <w:rsid w:val="00EF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66DB"/>
  <w15:chartTrackingRefBased/>
  <w15:docId w15:val="{362C4344-5E61-4DD1-AB1A-AC10A248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7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82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F782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82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82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F782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82F"/>
    <w:rPr>
      <w:rFonts w:cstheme="majorBidi"/>
      <w:color w:val="2F5496" w:themeColor="accent1" w:themeShade="BF"/>
      <w:sz w:val="28"/>
      <w:szCs w:val="28"/>
    </w:rPr>
  </w:style>
  <w:style w:type="character" w:customStyle="1" w:styleId="50">
    <w:name w:val="标题 5 字符"/>
    <w:basedOn w:val="a0"/>
    <w:link w:val="5"/>
    <w:uiPriority w:val="9"/>
    <w:semiHidden/>
    <w:rsid w:val="00EF782F"/>
    <w:rPr>
      <w:rFonts w:cstheme="majorBidi"/>
      <w:color w:val="2F5496" w:themeColor="accent1" w:themeShade="BF"/>
      <w:sz w:val="24"/>
      <w:szCs w:val="24"/>
    </w:rPr>
  </w:style>
  <w:style w:type="character" w:customStyle="1" w:styleId="60">
    <w:name w:val="标题 6 字符"/>
    <w:basedOn w:val="a0"/>
    <w:link w:val="6"/>
    <w:uiPriority w:val="9"/>
    <w:semiHidden/>
    <w:rsid w:val="00EF782F"/>
    <w:rPr>
      <w:rFonts w:cstheme="majorBidi"/>
      <w:b/>
      <w:bCs/>
      <w:color w:val="2F5496" w:themeColor="accent1" w:themeShade="BF"/>
    </w:rPr>
  </w:style>
  <w:style w:type="character" w:customStyle="1" w:styleId="70">
    <w:name w:val="标题 7 字符"/>
    <w:basedOn w:val="a0"/>
    <w:link w:val="7"/>
    <w:uiPriority w:val="9"/>
    <w:semiHidden/>
    <w:rsid w:val="00EF782F"/>
    <w:rPr>
      <w:rFonts w:cstheme="majorBidi"/>
      <w:b/>
      <w:bCs/>
      <w:color w:val="595959" w:themeColor="text1" w:themeTint="A6"/>
    </w:rPr>
  </w:style>
  <w:style w:type="character" w:customStyle="1" w:styleId="80">
    <w:name w:val="标题 8 字符"/>
    <w:basedOn w:val="a0"/>
    <w:link w:val="8"/>
    <w:uiPriority w:val="9"/>
    <w:semiHidden/>
    <w:rsid w:val="00EF782F"/>
    <w:rPr>
      <w:rFonts w:cstheme="majorBidi"/>
      <w:color w:val="595959" w:themeColor="text1" w:themeTint="A6"/>
    </w:rPr>
  </w:style>
  <w:style w:type="character" w:customStyle="1" w:styleId="90">
    <w:name w:val="标题 9 字符"/>
    <w:basedOn w:val="a0"/>
    <w:link w:val="9"/>
    <w:uiPriority w:val="9"/>
    <w:semiHidden/>
    <w:rsid w:val="00EF782F"/>
    <w:rPr>
      <w:rFonts w:eastAsiaTheme="majorEastAsia" w:cstheme="majorBidi"/>
      <w:color w:val="595959" w:themeColor="text1" w:themeTint="A6"/>
    </w:rPr>
  </w:style>
  <w:style w:type="paragraph" w:styleId="a3">
    <w:name w:val="Title"/>
    <w:basedOn w:val="a"/>
    <w:next w:val="a"/>
    <w:link w:val="a4"/>
    <w:uiPriority w:val="10"/>
    <w:qFormat/>
    <w:rsid w:val="00EF78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8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82F"/>
    <w:pPr>
      <w:spacing w:before="160" w:after="160"/>
      <w:jc w:val="center"/>
    </w:pPr>
    <w:rPr>
      <w:i/>
      <w:iCs/>
      <w:color w:val="404040" w:themeColor="text1" w:themeTint="BF"/>
    </w:rPr>
  </w:style>
  <w:style w:type="character" w:customStyle="1" w:styleId="a8">
    <w:name w:val="引用 字符"/>
    <w:basedOn w:val="a0"/>
    <w:link w:val="a7"/>
    <w:uiPriority w:val="29"/>
    <w:rsid w:val="00EF782F"/>
    <w:rPr>
      <w:i/>
      <w:iCs/>
      <w:color w:val="404040" w:themeColor="text1" w:themeTint="BF"/>
    </w:rPr>
  </w:style>
  <w:style w:type="paragraph" w:styleId="a9">
    <w:name w:val="List Paragraph"/>
    <w:basedOn w:val="a"/>
    <w:uiPriority w:val="34"/>
    <w:qFormat/>
    <w:rsid w:val="00EF782F"/>
    <w:pPr>
      <w:ind w:left="720"/>
      <w:contextualSpacing/>
    </w:pPr>
  </w:style>
  <w:style w:type="character" w:styleId="aa">
    <w:name w:val="Intense Emphasis"/>
    <w:basedOn w:val="a0"/>
    <w:uiPriority w:val="21"/>
    <w:qFormat/>
    <w:rsid w:val="00EF782F"/>
    <w:rPr>
      <w:i/>
      <w:iCs/>
      <w:color w:val="2F5496" w:themeColor="accent1" w:themeShade="BF"/>
    </w:rPr>
  </w:style>
  <w:style w:type="paragraph" w:styleId="ab">
    <w:name w:val="Intense Quote"/>
    <w:basedOn w:val="a"/>
    <w:next w:val="a"/>
    <w:link w:val="ac"/>
    <w:uiPriority w:val="30"/>
    <w:qFormat/>
    <w:rsid w:val="00EF7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82F"/>
    <w:rPr>
      <w:i/>
      <w:iCs/>
      <w:color w:val="2F5496" w:themeColor="accent1" w:themeShade="BF"/>
    </w:rPr>
  </w:style>
  <w:style w:type="character" w:styleId="ad">
    <w:name w:val="Intense Reference"/>
    <w:basedOn w:val="a0"/>
    <w:uiPriority w:val="32"/>
    <w:qFormat/>
    <w:rsid w:val="00EF7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2026-03-17T03:16:00Z</dcterms:created>
  <dcterms:modified xsi:type="dcterms:W3CDTF">2026-03-17T03:17:00Z</dcterms:modified>
</cp:coreProperties>
</file>