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6431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noWrap w:val="0"/>
            <w:vAlign w:val="center"/>
          </w:tcPr>
          <w:p w14:paraId="455E4A5B">
            <w:pPr>
              <w:spacing w:line="240" w:lineRule="auto"/>
              <w:jc w:val="distribute"/>
              <w:rPr>
                <w:b/>
                <w:spacing w:val="45"/>
                <w:sz w:val="30"/>
                <w:szCs w:val="30"/>
              </w:rPr>
            </w:pPr>
            <w:bookmarkStart w:id="107" w:name="_GoBack"/>
            <w:bookmarkEnd w:id="107"/>
          </w:p>
          <w:p w14:paraId="4B4B244C">
            <w:pPr>
              <w:spacing w:before="312" w:beforeLines="100" w:line="240" w:lineRule="auto"/>
              <w:jc w:val="distribute"/>
              <w:rPr>
                <w:b/>
                <w:sz w:val="72"/>
                <w:szCs w:val="52"/>
                <w:lang w:val="en-US"/>
              </w:rPr>
            </w:pPr>
            <w:r>
              <w:rPr>
                <w:rFonts w:hint="eastAsia"/>
                <w:b/>
                <w:sz w:val="72"/>
                <w:szCs w:val="52"/>
                <w:lang w:val="en-US"/>
              </w:rPr>
              <w:t>可再生能源利用分析报告</w:t>
            </w:r>
          </w:p>
          <w:p w14:paraId="313967FC">
            <w:pPr>
              <w:spacing w:before="312" w:beforeLines="100" w:line="240" w:lineRule="auto"/>
              <w:jc w:val="center"/>
              <w:rPr>
                <w:b/>
                <w:sz w:val="72"/>
                <w:szCs w:val="52"/>
                <w:lang w:val="en-US"/>
              </w:rPr>
            </w:pPr>
            <w:r>
              <w:rPr>
                <w:rFonts w:hint="eastAsia"/>
                <w:b/>
                <w:sz w:val="72"/>
                <w:szCs w:val="52"/>
                <w:lang w:val="en-US"/>
              </w:rPr>
              <w:t>光伏发电</w:t>
            </w:r>
          </w:p>
        </w:tc>
      </w:tr>
      <w:tr w14:paraId="2E95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78CB8250">
            <w:pPr>
              <w:spacing w:before="312" w:beforeLines="100" w:line="240" w:lineRule="auto"/>
              <w:jc w:val="center"/>
              <w:rPr>
                <w:b/>
                <w:sz w:val="36"/>
                <w:szCs w:val="36"/>
              </w:rPr>
            </w:pPr>
            <w:bookmarkStart w:id="0" w:name="项目名称"/>
            <w:bookmarkEnd w:id="0"/>
          </w:p>
        </w:tc>
      </w:tr>
      <w:tr w14:paraId="2C334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noWrap w:val="0"/>
            <w:vAlign w:val="top"/>
          </w:tcPr>
          <w:p w14:paraId="4CC9DE10">
            <w:pPr>
              <w:spacing w:line="240" w:lineRule="auto"/>
              <w:jc w:val="center"/>
              <w:rPr>
                <w:b/>
                <w:sz w:val="32"/>
                <w:szCs w:val="52"/>
              </w:rPr>
            </w:pPr>
            <w:r>
              <w:rPr>
                <w:rFonts w:hint="eastAsia"/>
                <w:b/>
                <w:sz w:val="32"/>
                <w:szCs w:val="52"/>
              </w:rPr>
              <w:t>设计编号：</w:t>
            </w:r>
            <w:bookmarkStart w:id="1" w:name="设计编号"/>
            <w:bookmarkEnd w:id="1"/>
          </w:p>
          <w:p w14:paraId="48E07118">
            <w:pPr>
              <w:spacing w:line="240" w:lineRule="auto"/>
              <w:jc w:val="center"/>
            </w:pPr>
          </w:p>
          <w:p w14:paraId="6B2E44C6">
            <w:pPr>
              <w:spacing w:line="240" w:lineRule="auto"/>
              <w:jc w:val="center"/>
            </w:pPr>
            <w:bookmarkStart w:id="2" w:name="二维码"/>
            <w:bookmarkEnd w:id="2"/>
          </w:p>
        </w:tc>
      </w:tr>
      <w:tr w14:paraId="34A2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592B65F6">
            <w:pPr>
              <w:spacing w:line="240" w:lineRule="auto"/>
              <w:jc w:val="center"/>
            </w:pPr>
          </w:p>
        </w:tc>
      </w:tr>
    </w:tbl>
    <w:p w14:paraId="58D53D41">
      <w:pPr>
        <w:jc w:val="center"/>
      </w:pPr>
      <w:r>
        <w:drawing>
          <wp:inline distT="0" distB="0" distL="114300" distR="114300">
            <wp:extent cx="1009650" cy="1009650"/>
            <wp:effectExtent l="0" t="0" r="0" b="0"/>
            <wp:docPr id="1"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7"/>
                    <pic:cNvPicPr>
                      <a:picLocks noChangeAspect="1"/>
                    </pic:cNvPicPr>
                  </pic:nvPicPr>
                  <pic:blipFill>
                    <a:blip r:embed="rId13"/>
                    <a:stretch>
                      <a:fillRect/>
                    </a:stretch>
                  </pic:blipFill>
                  <pic:spPr>
                    <a:xfrm>
                      <a:off x="0" y="0"/>
                      <a:ext cx="1009650" cy="1009650"/>
                    </a:xfrm>
                    <a:prstGeom prst="rect">
                      <a:avLst/>
                    </a:prstGeom>
                    <a:noFill/>
                    <a:ln>
                      <a:noFill/>
                    </a:ln>
                  </pic:spPr>
                </pic:pic>
              </a:graphicData>
            </a:graphic>
          </wp:inline>
        </w:drawing>
      </w:r>
    </w:p>
    <w:p w14:paraId="5342B455"/>
    <w:p w14:paraId="064CE68F"/>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3BB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7CAFC827">
            <w:pPr>
              <w:spacing w:line="240" w:lineRule="auto"/>
              <w:jc w:val="distribute"/>
              <w:rPr>
                <w:sz w:val="24"/>
                <w:szCs w:val="24"/>
              </w:rPr>
            </w:pPr>
            <w:r>
              <w:rPr>
                <w:rFonts w:hint="eastAsia"/>
                <w:sz w:val="24"/>
                <w:szCs w:val="24"/>
              </w:rPr>
              <w:t>工程地点</w:t>
            </w:r>
          </w:p>
        </w:tc>
        <w:tc>
          <w:tcPr>
            <w:tcW w:w="456" w:type="dxa"/>
            <w:noWrap w:val="0"/>
            <w:vAlign w:val="top"/>
          </w:tcPr>
          <w:p w14:paraId="28C07D71">
            <w:pPr>
              <w:spacing w:line="240" w:lineRule="auto"/>
              <w:rPr>
                <w:sz w:val="24"/>
                <w:szCs w:val="24"/>
              </w:rPr>
            </w:pPr>
            <w:r>
              <w:rPr>
                <w:rFonts w:hint="eastAsia"/>
                <w:sz w:val="24"/>
                <w:szCs w:val="24"/>
              </w:rPr>
              <w:t>：</w:t>
            </w:r>
          </w:p>
        </w:tc>
        <w:tc>
          <w:tcPr>
            <w:tcW w:w="5311" w:type="dxa"/>
            <w:tcBorders>
              <w:top w:val="nil"/>
              <w:left w:val="nil"/>
              <w:bottom w:val="single" w:color="7E7E7E" w:sz="4" w:space="0"/>
              <w:right w:val="nil"/>
            </w:tcBorders>
            <w:noWrap w:val="0"/>
            <w:vAlign w:val="top"/>
          </w:tcPr>
          <w:p w14:paraId="5AF5473B">
            <w:pPr>
              <w:spacing w:line="240" w:lineRule="auto"/>
              <w:jc w:val="center"/>
              <w:rPr>
                <w:sz w:val="24"/>
                <w:szCs w:val="24"/>
              </w:rPr>
            </w:pPr>
            <w:bookmarkStart w:id="3" w:name="工程地点1"/>
            <w:r>
              <w:rPr>
                <w:rFonts w:hint="eastAsia"/>
                <w:sz w:val="24"/>
                <w:szCs w:val="24"/>
              </w:rPr>
              <w:t>鞍山</w:t>
            </w:r>
            <w:bookmarkEnd w:id="3"/>
          </w:p>
        </w:tc>
      </w:tr>
      <w:tr w14:paraId="1A8D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64B35231">
            <w:pPr>
              <w:spacing w:line="240" w:lineRule="auto"/>
              <w:jc w:val="distribute"/>
              <w:rPr>
                <w:sz w:val="24"/>
                <w:szCs w:val="24"/>
              </w:rPr>
            </w:pPr>
            <w:r>
              <w:rPr>
                <w:rFonts w:hint="eastAsia"/>
                <w:sz w:val="24"/>
                <w:szCs w:val="24"/>
              </w:rPr>
              <w:t>建设单位</w:t>
            </w:r>
          </w:p>
        </w:tc>
        <w:tc>
          <w:tcPr>
            <w:tcW w:w="456" w:type="dxa"/>
            <w:noWrap w:val="0"/>
            <w:vAlign w:val="top"/>
          </w:tcPr>
          <w:p w14:paraId="5D8019D0">
            <w:pPr>
              <w:spacing w:line="240" w:lineRule="auto"/>
              <w:rPr>
                <w:sz w:val="24"/>
                <w:szCs w:val="24"/>
              </w:rPr>
            </w:pPr>
            <w:r>
              <w:rPr>
                <w:rFonts w:hint="eastAsia"/>
                <w:sz w:val="24"/>
                <w:szCs w:val="24"/>
              </w:rPr>
              <w:t>：</w:t>
            </w:r>
          </w:p>
        </w:tc>
        <w:tc>
          <w:tcPr>
            <w:tcW w:w="5311" w:type="dxa"/>
            <w:tcBorders>
              <w:top w:val="nil"/>
              <w:left w:val="nil"/>
              <w:bottom w:val="single" w:color="7E7E7E" w:sz="4" w:space="0"/>
              <w:right w:val="nil"/>
            </w:tcBorders>
            <w:noWrap w:val="0"/>
            <w:vAlign w:val="top"/>
          </w:tcPr>
          <w:p w14:paraId="71FA24B5">
            <w:pPr>
              <w:spacing w:line="240" w:lineRule="auto"/>
              <w:jc w:val="center"/>
              <w:rPr>
                <w:sz w:val="24"/>
                <w:szCs w:val="24"/>
              </w:rPr>
            </w:pPr>
            <w:bookmarkStart w:id="4" w:name="建设单位"/>
            <w:bookmarkEnd w:id="4"/>
          </w:p>
        </w:tc>
      </w:tr>
      <w:tr w14:paraId="2B17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2A60D5AD">
            <w:pPr>
              <w:spacing w:line="240" w:lineRule="auto"/>
              <w:jc w:val="distribute"/>
              <w:rPr>
                <w:sz w:val="24"/>
                <w:szCs w:val="24"/>
              </w:rPr>
            </w:pPr>
            <w:r>
              <w:rPr>
                <w:rFonts w:hint="eastAsia"/>
                <w:sz w:val="24"/>
                <w:szCs w:val="24"/>
              </w:rPr>
              <w:t>设计单位</w:t>
            </w:r>
          </w:p>
        </w:tc>
        <w:tc>
          <w:tcPr>
            <w:tcW w:w="456" w:type="dxa"/>
            <w:noWrap w:val="0"/>
            <w:vAlign w:val="top"/>
          </w:tcPr>
          <w:p w14:paraId="5E73655A">
            <w:pPr>
              <w:spacing w:line="240" w:lineRule="auto"/>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46CD1A79">
            <w:pPr>
              <w:spacing w:line="240" w:lineRule="auto"/>
              <w:jc w:val="center"/>
              <w:rPr>
                <w:sz w:val="24"/>
                <w:szCs w:val="24"/>
              </w:rPr>
            </w:pPr>
            <w:bookmarkStart w:id="5" w:name="设计单位"/>
            <w:bookmarkEnd w:id="5"/>
          </w:p>
        </w:tc>
      </w:tr>
      <w:tr w14:paraId="6329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5821C6CF">
            <w:pPr>
              <w:spacing w:line="240" w:lineRule="auto"/>
              <w:jc w:val="distribute"/>
              <w:rPr>
                <w:sz w:val="24"/>
                <w:szCs w:val="24"/>
              </w:rPr>
            </w:pPr>
            <w:r>
              <w:rPr>
                <w:rFonts w:hint="eastAsia"/>
                <w:sz w:val="24"/>
                <w:szCs w:val="24"/>
              </w:rPr>
              <w:t>设计人</w:t>
            </w:r>
          </w:p>
        </w:tc>
        <w:tc>
          <w:tcPr>
            <w:tcW w:w="456" w:type="dxa"/>
            <w:noWrap w:val="0"/>
            <w:vAlign w:val="top"/>
          </w:tcPr>
          <w:p w14:paraId="6E99FC89">
            <w:pPr>
              <w:spacing w:line="240" w:lineRule="auto"/>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7CBA48B3">
            <w:pPr>
              <w:spacing w:line="240" w:lineRule="auto"/>
              <w:jc w:val="center"/>
              <w:rPr>
                <w:sz w:val="24"/>
                <w:szCs w:val="24"/>
              </w:rPr>
            </w:pPr>
          </w:p>
        </w:tc>
      </w:tr>
      <w:tr w14:paraId="3BC4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02D19CE9">
            <w:pPr>
              <w:spacing w:line="240" w:lineRule="auto"/>
              <w:jc w:val="distribute"/>
              <w:rPr>
                <w:sz w:val="24"/>
                <w:szCs w:val="24"/>
              </w:rPr>
            </w:pPr>
            <w:r>
              <w:rPr>
                <w:rFonts w:hint="eastAsia"/>
                <w:sz w:val="24"/>
                <w:szCs w:val="24"/>
              </w:rPr>
              <w:t>校对人</w:t>
            </w:r>
          </w:p>
        </w:tc>
        <w:tc>
          <w:tcPr>
            <w:tcW w:w="456" w:type="dxa"/>
            <w:noWrap w:val="0"/>
            <w:vAlign w:val="top"/>
          </w:tcPr>
          <w:p w14:paraId="38723241">
            <w:pPr>
              <w:spacing w:line="240" w:lineRule="auto"/>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2035E6B3">
            <w:pPr>
              <w:spacing w:line="240" w:lineRule="auto"/>
              <w:jc w:val="center"/>
              <w:rPr>
                <w:sz w:val="24"/>
                <w:szCs w:val="24"/>
              </w:rPr>
            </w:pPr>
          </w:p>
        </w:tc>
      </w:tr>
      <w:tr w14:paraId="5963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211A38B1">
            <w:pPr>
              <w:spacing w:line="240" w:lineRule="auto"/>
              <w:jc w:val="distribute"/>
              <w:rPr>
                <w:sz w:val="24"/>
                <w:szCs w:val="24"/>
              </w:rPr>
            </w:pPr>
            <w:r>
              <w:rPr>
                <w:rFonts w:hint="eastAsia"/>
                <w:sz w:val="24"/>
                <w:szCs w:val="24"/>
              </w:rPr>
              <w:t>审定人</w:t>
            </w:r>
          </w:p>
        </w:tc>
        <w:tc>
          <w:tcPr>
            <w:tcW w:w="456" w:type="dxa"/>
            <w:noWrap w:val="0"/>
            <w:vAlign w:val="top"/>
          </w:tcPr>
          <w:p w14:paraId="0941140E">
            <w:pPr>
              <w:spacing w:line="240" w:lineRule="auto"/>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5DB9890F">
            <w:pPr>
              <w:spacing w:line="240" w:lineRule="auto"/>
              <w:jc w:val="center"/>
              <w:rPr>
                <w:sz w:val="24"/>
                <w:szCs w:val="24"/>
              </w:rPr>
            </w:pPr>
          </w:p>
        </w:tc>
      </w:tr>
      <w:tr w14:paraId="3792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6E5FEA4A">
            <w:pPr>
              <w:spacing w:line="240" w:lineRule="auto"/>
              <w:jc w:val="distribute"/>
              <w:rPr>
                <w:sz w:val="24"/>
                <w:szCs w:val="24"/>
              </w:rPr>
            </w:pPr>
            <w:r>
              <w:rPr>
                <w:rFonts w:hint="eastAsia"/>
                <w:sz w:val="24"/>
                <w:szCs w:val="24"/>
              </w:rPr>
              <w:t>报告日期</w:t>
            </w:r>
          </w:p>
        </w:tc>
        <w:tc>
          <w:tcPr>
            <w:tcW w:w="456" w:type="dxa"/>
            <w:noWrap w:val="0"/>
            <w:vAlign w:val="top"/>
          </w:tcPr>
          <w:p w14:paraId="1FE8D0BB">
            <w:pPr>
              <w:spacing w:line="240" w:lineRule="auto"/>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667F2F73">
            <w:pPr>
              <w:spacing w:line="240" w:lineRule="auto"/>
              <w:jc w:val="center"/>
              <w:rPr>
                <w:sz w:val="24"/>
                <w:szCs w:val="24"/>
              </w:rPr>
            </w:pPr>
            <w:bookmarkStart w:id="6" w:name="报告日期"/>
            <w:r>
              <w:rPr>
                <w:rFonts w:hint="eastAsia"/>
                <w:sz w:val="24"/>
                <w:szCs w:val="24"/>
              </w:rPr>
              <w:t>2025年10月29日</w:t>
            </w:r>
            <w:bookmarkEnd w:id="6"/>
          </w:p>
        </w:tc>
      </w:tr>
    </w:tbl>
    <w:p w14:paraId="5E0D37FE">
      <w:pPr>
        <w:rPr>
          <w:rFonts w:cs="Times New Roman"/>
          <w:kern w:val="2"/>
          <w:szCs w:val="22"/>
        </w:rPr>
      </w:pPr>
    </w:p>
    <w:p w14:paraId="4804C4EB"/>
    <w:p w14:paraId="6E842CBF"/>
    <w:p w14:paraId="0ABEE937"/>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E6A22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noWrap w:val="0"/>
            <w:vAlign w:val="bottom"/>
          </w:tcPr>
          <w:p w14:paraId="3E372B5B">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noWrap w:val="0"/>
            <w:vAlign w:val="bottom"/>
          </w:tcPr>
          <w:p w14:paraId="612CF13B">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noWrap w:val="0"/>
            <w:vAlign w:val="bottom"/>
          </w:tcPr>
          <w:p w14:paraId="2394804E">
            <w:pPr>
              <w:spacing w:line="240" w:lineRule="auto"/>
              <w:ind w:left="-246" w:leftChars="-117"/>
              <w:jc w:val="right"/>
              <w:rPr>
                <w:color w:val="767171"/>
              </w:rPr>
            </w:pPr>
            <w:r>
              <w:drawing>
                <wp:inline distT="0" distB="0" distL="114300" distR="114300">
                  <wp:extent cx="1958340" cy="509270"/>
                  <wp:effectExtent l="0" t="0" r="3810" b="5080"/>
                  <wp:docPr id="2"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41970414"/>
                          <pic:cNvPicPr>
                            <a:picLocks noChangeAspect="1"/>
                          </pic:cNvPicPr>
                        </pic:nvPicPr>
                        <pic:blipFill>
                          <a:blip r:embed="rId14"/>
                          <a:stretch>
                            <a:fillRect/>
                          </a:stretch>
                        </pic:blipFill>
                        <pic:spPr>
                          <a:xfrm>
                            <a:off x="0" y="0"/>
                            <a:ext cx="1958340" cy="509270"/>
                          </a:xfrm>
                          <a:prstGeom prst="rect">
                            <a:avLst/>
                          </a:prstGeom>
                          <a:noFill/>
                          <a:ln>
                            <a:noFill/>
                          </a:ln>
                        </pic:spPr>
                      </pic:pic>
                    </a:graphicData>
                  </a:graphic>
                </wp:inline>
              </w:drawing>
            </w:r>
          </w:p>
        </w:tc>
      </w:tr>
      <w:tr w14:paraId="3F06B25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noWrap w:val="0"/>
            <w:vAlign w:val="bottom"/>
          </w:tcPr>
          <w:p w14:paraId="4F496AA8">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noWrap w:val="0"/>
            <w:vAlign w:val="bottom"/>
          </w:tcPr>
          <w:p w14:paraId="593D6577">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noWrap w:val="0"/>
            <w:vAlign w:val="center"/>
          </w:tcPr>
          <w:p w14:paraId="1AEB0729">
            <w:pPr>
              <w:spacing w:line="360" w:lineRule="exact"/>
              <w:rPr>
                <w:color w:val="767171"/>
                <w:kern w:val="2"/>
                <w:szCs w:val="22"/>
              </w:rPr>
            </w:pPr>
          </w:p>
        </w:tc>
      </w:tr>
      <w:tr w14:paraId="00C1136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noWrap w:val="0"/>
            <w:vAlign w:val="bottom"/>
          </w:tcPr>
          <w:p w14:paraId="71A85735">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noWrap w:val="0"/>
            <w:vAlign w:val="bottom"/>
          </w:tcPr>
          <w:p w14:paraId="48B9EBC5">
            <w:pPr>
              <w:adjustRightInd/>
              <w:snapToGrid/>
              <w:spacing w:line="180" w:lineRule="exact"/>
              <w:rPr>
                <w:sz w:val="18"/>
              </w:rPr>
            </w:pPr>
            <w:r>
              <w:rPr>
                <w:rFonts w:hint="eastAsia"/>
                <w:sz w:val="18"/>
              </w:rPr>
              <w:t>：</w:t>
            </w:r>
            <w:bookmarkStart w:id="9" w:name="加密锁号"/>
            <w:bookmarkStart w:id="10" w:name="正版授权码"/>
            <w:r>
              <w:rPr>
                <w:rFonts w:hint="eastAsia"/>
                <w:sz w:val="18"/>
              </w:rPr>
              <w:t>T14740378899</w:t>
            </w:r>
            <w:bookmarkEnd w:id="9"/>
            <w:bookmarkEnd w:id="10"/>
          </w:p>
        </w:tc>
        <w:tc>
          <w:tcPr>
            <w:tcW w:w="3957" w:type="dxa"/>
            <w:vMerge w:val="continue"/>
            <w:tcBorders>
              <w:top w:val="single" w:color="auto" w:sz="2" w:space="0"/>
              <w:left w:val="nil"/>
              <w:bottom w:val="nil"/>
              <w:right w:val="nil"/>
            </w:tcBorders>
            <w:noWrap w:val="0"/>
            <w:vAlign w:val="center"/>
          </w:tcPr>
          <w:p w14:paraId="54A7D5AE">
            <w:pPr>
              <w:spacing w:line="360" w:lineRule="exact"/>
              <w:rPr>
                <w:color w:val="767171"/>
                <w:kern w:val="2"/>
                <w:szCs w:val="22"/>
              </w:rPr>
            </w:pPr>
          </w:p>
        </w:tc>
      </w:tr>
      <w:tr w14:paraId="05FC27D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noWrap w:val="0"/>
            <w:vAlign w:val="bottom"/>
          </w:tcPr>
          <w:p w14:paraId="5B742CD1">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noWrap w:val="0"/>
            <w:vAlign w:val="bottom"/>
          </w:tcPr>
          <w:p w14:paraId="0315CA75">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noWrap w:val="0"/>
            <w:vAlign w:val="center"/>
          </w:tcPr>
          <w:p w14:paraId="0C469B85">
            <w:pPr>
              <w:spacing w:line="360" w:lineRule="exact"/>
              <w:rPr>
                <w:color w:val="767171"/>
                <w:kern w:val="2"/>
                <w:szCs w:val="22"/>
              </w:rPr>
            </w:pPr>
          </w:p>
        </w:tc>
      </w:tr>
    </w:tbl>
    <w:p w14:paraId="5D7DCBEB">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720" w:num="1"/>
          <w:titlePg/>
          <w:docGrid w:type="lines" w:linePitch="312" w:charSpace="0"/>
        </w:sectPr>
      </w:pPr>
    </w:p>
    <w:p w14:paraId="4FFD7CCA">
      <w:pPr>
        <w:jc w:val="center"/>
        <w:rPr>
          <w:rFonts w:ascii="黑体" w:hAnsi="黑体" w:eastAsia="黑体"/>
          <w:b/>
          <w:bCs/>
          <w:color w:val="ED7D31"/>
          <w:sz w:val="40"/>
          <w:szCs w:val="36"/>
        </w:rPr>
      </w:pPr>
      <w:bookmarkStart w:id="11" w:name="目录"/>
      <w:r>
        <w:rPr>
          <w:rFonts w:hint="eastAsia" w:ascii="黑体" w:hAnsi="黑体" w:eastAsia="黑体"/>
          <w:b/>
          <w:bCs/>
          <w:color w:val="ED7D31"/>
          <w:sz w:val="40"/>
          <w:szCs w:val="36"/>
        </w:rPr>
        <w:t>目  录</w:t>
      </w:r>
    </w:p>
    <w:p w14:paraId="28A50045">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_Toc6378 </w:instrText>
      </w:r>
      <w:r>
        <w:rPr>
          <w:szCs w:val="28"/>
        </w:rPr>
        <w:fldChar w:fldCharType="separate"/>
      </w:r>
      <w:r>
        <w:rPr>
          <w:rFonts w:hint="eastAsia"/>
        </w:rPr>
        <w:t>1. 项目概况</w:t>
      </w:r>
      <w:r>
        <w:tab/>
      </w:r>
      <w:r>
        <w:fldChar w:fldCharType="begin"/>
      </w:r>
      <w:r>
        <w:instrText xml:space="preserve"> PAGEREF _Toc6378 \h </w:instrText>
      </w:r>
      <w:r>
        <w:fldChar w:fldCharType="separate"/>
      </w:r>
      <w:r>
        <w:t>1</w:t>
      </w:r>
      <w:r>
        <w:fldChar w:fldCharType="end"/>
      </w:r>
      <w:r>
        <w:rPr>
          <w:szCs w:val="28"/>
        </w:rPr>
        <w:fldChar w:fldCharType="end"/>
      </w:r>
    </w:p>
    <w:p w14:paraId="7E9F3BED">
      <w:pPr>
        <w:pStyle w:val="25"/>
        <w:tabs>
          <w:tab w:val="right" w:leader="dot" w:pos="9070"/>
          <w:tab w:val="clear" w:pos="180"/>
          <w:tab w:val="clear" w:pos="420"/>
          <w:tab w:val="clear" w:pos="9360"/>
        </w:tabs>
      </w:pPr>
      <w:r>
        <w:rPr>
          <w:szCs w:val="28"/>
        </w:rPr>
        <w:fldChar w:fldCharType="begin"/>
      </w:r>
      <w:r>
        <w:rPr>
          <w:szCs w:val="28"/>
        </w:rPr>
        <w:instrText xml:space="preserve"> HYPERLINK \l _Toc14144 </w:instrText>
      </w:r>
      <w:r>
        <w:rPr>
          <w:szCs w:val="28"/>
        </w:rPr>
        <w:fldChar w:fldCharType="separate"/>
      </w:r>
      <w:r>
        <w:rPr>
          <w:rFonts w:hint="eastAsia"/>
        </w:rPr>
        <w:t>2. 标准依据</w:t>
      </w:r>
      <w:r>
        <w:tab/>
      </w:r>
      <w:r>
        <w:fldChar w:fldCharType="begin"/>
      </w:r>
      <w:r>
        <w:instrText xml:space="preserve"> PAGEREF _Toc14144 \h </w:instrText>
      </w:r>
      <w:r>
        <w:fldChar w:fldCharType="separate"/>
      </w:r>
      <w:r>
        <w:t>1</w:t>
      </w:r>
      <w:r>
        <w:fldChar w:fldCharType="end"/>
      </w:r>
      <w:r>
        <w:rPr>
          <w:szCs w:val="28"/>
        </w:rPr>
        <w:fldChar w:fldCharType="end"/>
      </w:r>
    </w:p>
    <w:p w14:paraId="6C50E2EE">
      <w:pPr>
        <w:pStyle w:val="25"/>
        <w:tabs>
          <w:tab w:val="right" w:leader="dot" w:pos="9070"/>
          <w:tab w:val="clear" w:pos="180"/>
          <w:tab w:val="clear" w:pos="420"/>
          <w:tab w:val="clear" w:pos="9360"/>
        </w:tabs>
      </w:pPr>
      <w:r>
        <w:rPr>
          <w:szCs w:val="28"/>
        </w:rPr>
        <w:fldChar w:fldCharType="begin"/>
      </w:r>
      <w:r>
        <w:rPr>
          <w:szCs w:val="28"/>
        </w:rPr>
        <w:instrText xml:space="preserve"> HYPERLINK \l _Toc16697 </w:instrText>
      </w:r>
      <w:r>
        <w:rPr>
          <w:szCs w:val="28"/>
        </w:rPr>
        <w:fldChar w:fldCharType="separate"/>
      </w:r>
      <w:r>
        <w:rPr>
          <w:rFonts w:hint="eastAsia"/>
        </w:rPr>
        <w:t>3. 太阳能资源分析</w:t>
      </w:r>
      <w:r>
        <w:tab/>
      </w:r>
      <w:r>
        <w:fldChar w:fldCharType="begin"/>
      </w:r>
      <w:r>
        <w:instrText xml:space="preserve"> PAGEREF _Toc16697 \h </w:instrText>
      </w:r>
      <w:r>
        <w:fldChar w:fldCharType="separate"/>
      </w:r>
      <w:r>
        <w:t>1</w:t>
      </w:r>
      <w:r>
        <w:fldChar w:fldCharType="end"/>
      </w:r>
      <w:r>
        <w:rPr>
          <w:szCs w:val="28"/>
        </w:rPr>
        <w:fldChar w:fldCharType="end"/>
      </w:r>
    </w:p>
    <w:p w14:paraId="3CD710EB">
      <w:pPr>
        <w:pStyle w:val="26"/>
        <w:tabs>
          <w:tab w:val="right" w:leader="dot" w:pos="9070"/>
          <w:tab w:val="clear" w:pos="540"/>
          <w:tab w:val="clear" w:pos="840"/>
          <w:tab w:val="clear" w:pos="9360"/>
        </w:tabs>
      </w:pPr>
      <w:r>
        <w:rPr>
          <w:szCs w:val="28"/>
        </w:rPr>
        <w:fldChar w:fldCharType="begin"/>
      </w:r>
      <w:r>
        <w:rPr>
          <w:szCs w:val="28"/>
        </w:rPr>
        <w:instrText xml:space="preserve"> HYPERLINK \l _Toc26322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_Toc26322 \h </w:instrText>
      </w:r>
      <w:r>
        <w:fldChar w:fldCharType="separate"/>
      </w:r>
      <w:r>
        <w:t>1</w:t>
      </w:r>
      <w:r>
        <w:fldChar w:fldCharType="end"/>
      </w:r>
      <w:r>
        <w:rPr>
          <w:szCs w:val="28"/>
        </w:rPr>
        <w:fldChar w:fldCharType="end"/>
      </w:r>
    </w:p>
    <w:p w14:paraId="3213337A">
      <w:pPr>
        <w:pStyle w:val="26"/>
        <w:tabs>
          <w:tab w:val="right" w:leader="dot" w:pos="9070"/>
          <w:tab w:val="clear" w:pos="540"/>
          <w:tab w:val="clear" w:pos="840"/>
          <w:tab w:val="clear" w:pos="9360"/>
        </w:tabs>
      </w:pPr>
      <w:r>
        <w:rPr>
          <w:szCs w:val="28"/>
        </w:rPr>
        <w:fldChar w:fldCharType="begin"/>
      </w:r>
      <w:r>
        <w:rPr>
          <w:szCs w:val="28"/>
        </w:rPr>
        <w:instrText xml:space="preserve"> HYPERLINK \l _Toc5166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_Toc5166 \h </w:instrText>
      </w:r>
      <w:r>
        <w:fldChar w:fldCharType="separate"/>
      </w:r>
      <w:r>
        <w:t>4</w:t>
      </w:r>
      <w:r>
        <w:fldChar w:fldCharType="end"/>
      </w:r>
      <w:r>
        <w:rPr>
          <w:szCs w:val="28"/>
        </w:rPr>
        <w:fldChar w:fldCharType="end"/>
      </w:r>
    </w:p>
    <w:p w14:paraId="738D0529">
      <w:pPr>
        <w:pStyle w:val="25"/>
        <w:tabs>
          <w:tab w:val="right" w:leader="dot" w:pos="9070"/>
          <w:tab w:val="clear" w:pos="180"/>
          <w:tab w:val="clear" w:pos="420"/>
          <w:tab w:val="clear" w:pos="9360"/>
        </w:tabs>
      </w:pPr>
      <w:r>
        <w:rPr>
          <w:szCs w:val="28"/>
        </w:rPr>
        <w:fldChar w:fldCharType="begin"/>
      </w:r>
      <w:r>
        <w:rPr>
          <w:szCs w:val="28"/>
        </w:rPr>
        <w:instrText xml:space="preserve"> HYPERLINK \l _Toc14224 </w:instrText>
      </w:r>
      <w:r>
        <w:rPr>
          <w:szCs w:val="28"/>
        </w:rPr>
        <w:fldChar w:fldCharType="separate"/>
      </w:r>
      <w:r>
        <w:rPr>
          <w:rFonts w:hint="eastAsia"/>
        </w:rPr>
        <w:t>4. 软件选用</w:t>
      </w:r>
      <w:r>
        <w:tab/>
      </w:r>
      <w:r>
        <w:fldChar w:fldCharType="begin"/>
      </w:r>
      <w:r>
        <w:instrText xml:space="preserve"> PAGEREF _Toc14224 \h </w:instrText>
      </w:r>
      <w:r>
        <w:fldChar w:fldCharType="separate"/>
      </w:r>
      <w:r>
        <w:t>6</w:t>
      </w:r>
      <w:r>
        <w:fldChar w:fldCharType="end"/>
      </w:r>
      <w:r>
        <w:rPr>
          <w:szCs w:val="28"/>
        </w:rPr>
        <w:fldChar w:fldCharType="end"/>
      </w:r>
    </w:p>
    <w:p w14:paraId="40649170">
      <w:pPr>
        <w:pStyle w:val="25"/>
        <w:tabs>
          <w:tab w:val="right" w:leader="dot" w:pos="9070"/>
          <w:tab w:val="clear" w:pos="180"/>
          <w:tab w:val="clear" w:pos="420"/>
          <w:tab w:val="clear" w:pos="9360"/>
        </w:tabs>
      </w:pPr>
      <w:r>
        <w:rPr>
          <w:szCs w:val="28"/>
        </w:rPr>
        <w:fldChar w:fldCharType="begin"/>
      </w:r>
      <w:r>
        <w:rPr>
          <w:szCs w:val="28"/>
        </w:rPr>
        <w:instrText xml:space="preserve"> HYPERLINK \l _Toc31033 </w:instrText>
      </w:r>
      <w:r>
        <w:rPr>
          <w:szCs w:val="28"/>
        </w:rPr>
        <w:fldChar w:fldCharType="separate"/>
      </w:r>
      <w:r>
        <w:rPr>
          <w:rFonts w:hint="eastAsia"/>
        </w:rPr>
        <w:t>5. 光伏系统设计</w:t>
      </w:r>
      <w:r>
        <w:tab/>
      </w:r>
      <w:r>
        <w:fldChar w:fldCharType="begin"/>
      </w:r>
      <w:r>
        <w:instrText xml:space="preserve"> PAGEREF _Toc31033 \h </w:instrText>
      </w:r>
      <w:r>
        <w:fldChar w:fldCharType="separate"/>
      </w:r>
      <w:r>
        <w:t>6</w:t>
      </w:r>
      <w:r>
        <w:fldChar w:fldCharType="end"/>
      </w:r>
      <w:r>
        <w:rPr>
          <w:szCs w:val="28"/>
        </w:rPr>
        <w:fldChar w:fldCharType="end"/>
      </w:r>
    </w:p>
    <w:p w14:paraId="793CC9EF">
      <w:pPr>
        <w:pStyle w:val="26"/>
        <w:tabs>
          <w:tab w:val="right" w:leader="dot" w:pos="9070"/>
          <w:tab w:val="clear" w:pos="540"/>
          <w:tab w:val="clear" w:pos="840"/>
          <w:tab w:val="clear" w:pos="9360"/>
        </w:tabs>
      </w:pPr>
      <w:r>
        <w:rPr>
          <w:szCs w:val="28"/>
        </w:rPr>
        <w:fldChar w:fldCharType="begin"/>
      </w:r>
      <w:r>
        <w:rPr>
          <w:szCs w:val="28"/>
        </w:rPr>
        <w:instrText xml:space="preserve"> HYPERLINK \l _Toc26179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_Toc26179 \h </w:instrText>
      </w:r>
      <w:r>
        <w:fldChar w:fldCharType="separate"/>
      </w:r>
      <w:r>
        <w:t>6</w:t>
      </w:r>
      <w:r>
        <w:fldChar w:fldCharType="end"/>
      </w:r>
      <w:r>
        <w:rPr>
          <w:szCs w:val="28"/>
        </w:rPr>
        <w:fldChar w:fldCharType="end"/>
      </w:r>
    </w:p>
    <w:p w14:paraId="1BB146A0">
      <w:pPr>
        <w:pStyle w:val="26"/>
        <w:tabs>
          <w:tab w:val="right" w:leader="dot" w:pos="9070"/>
          <w:tab w:val="clear" w:pos="540"/>
          <w:tab w:val="clear" w:pos="840"/>
          <w:tab w:val="clear" w:pos="9360"/>
        </w:tabs>
      </w:pPr>
      <w:r>
        <w:rPr>
          <w:szCs w:val="28"/>
        </w:rPr>
        <w:fldChar w:fldCharType="begin"/>
      </w:r>
      <w:r>
        <w:rPr>
          <w:szCs w:val="28"/>
        </w:rPr>
        <w:instrText xml:space="preserve"> HYPERLINK \l _Toc10439 </w:instrText>
      </w:r>
      <w:r>
        <w:rPr>
          <w:szCs w:val="28"/>
        </w:rPr>
        <w:fldChar w:fldCharType="separate"/>
      </w:r>
      <w:r>
        <w:rPr>
          <w:rFonts w:hint="eastAsia"/>
          <w:lang w:val="en-GB"/>
        </w:rPr>
        <w:t xml:space="preserve">5.2 </w:t>
      </w:r>
      <w:r>
        <w:t>辐照分析</w:t>
      </w:r>
      <w:r>
        <w:tab/>
      </w:r>
      <w:r>
        <w:fldChar w:fldCharType="begin"/>
      </w:r>
      <w:r>
        <w:instrText xml:space="preserve"> PAGEREF _Toc10439 \h </w:instrText>
      </w:r>
      <w:r>
        <w:fldChar w:fldCharType="separate"/>
      </w:r>
      <w:r>
        <w:t>7</w:t>
      </w:r>
      <w:r>
        <w:fldChar w:fldCharType="end"/>
      </w:r>
      <w:r>
        <w:rPr>
          <w:szCs w:val="28"/>
        </w:rPr>
        <w:fldChar w:fldCharType="end"/>
      </w:r>
    </w:p>
    <w:p w14:paraId="167BD5E3">
      <w:pPr>
        <w:pStyle w:val="26"/>
        <w:tabs>
          <w:tab w:val="right" w:leader="dot" w:pos="9070"/>
          <w:tab w:val="clear" w:pos="540"/>
          <w:tab w:val="clear" w:pos="840"/>
          <w:tab w:val="clear" w:pos="9360"/>
        </w:tabs>
      </w:pPr>
      <w:r>
        <w:rPr>
          <w:szCs w:val="28"/>
        </w:rPr>
        <w:fldChar w:fldCharType="begin"/>
      </w:r>
      <w:r>
        <w:rPr>
          <w:szCs w:val="28"/>
        </w:rPr>
        <w:instrText xml:space="preserve"> HYPERLINK \l _Toc9538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_Toc9538 \h </w:instrText>
      </w:r>
      <w:r>
        <w:fldChar w:fldCharType="separate"/>
      </w:r>
      <w:r>
        <w:t>8</w:t>
      </w:r>
      <w:r>
        <w:fldChar w:fldCharType="end"/>
      </w:r>
      <w:r>
        <w:rPr>
          <w:szCs w:val="28"/>
        </w:rPr>
        <w:fldChar w:fldCharType="end"/>
      </w:r>
    </w:p>
    <w:p w14:paraId="0F903A9B">
      <w:pPr>
        <w:pStyle w:val="20"/>
        <w:tabs>
          <w:tab w:val="right" w:leader="dot" w:pos="9070"/>
          <w:tab w:val="clear" w:pos="900"/>
          <w:tab w:val="clear" w:pos="1260"/>
          <w:tab w:val="clear" w:pos="9360"/>
        </w:tabs>
      </w:pPr>
      <w:r>
        <w:rPr>
          <w:szCs w:val="28"/>
        </w:rPr>
        <w:fldChar w:fldCharType="begin"/>
      </w:r>
      <w:r>
        <w:rPr>
          <w:szCs w:val="28"/>
        </w:rPr>
        <w:instrText xml:space="preserve"> HYPERLINK \l _Toc239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_Toc239 \h </w:instrText>
      </w:r>
      <w:r>
        <w:fldChar w:fldCharType="separate"/>
      </w:r>
      <w:r>
        <w:t>8</w:t>
      </w:r>
      <w:r>
        <w:fldChar w:fldCharType="end"/>
      </w:r>
      <w:r>
        <w:rPr>
          <w:szCs w:val="28"/>
        </w:rPr>
        <w:fldChar w:fldCharType="end"/>
      </w:r>
    </w:p>
    <w:p w14:paraId="68D7A2AB">
      <w:pPr>
        <w:pStyle w:val="20"/>
        <w:tabs>
          <w:tab w:val="right" w:leader="dot" w:pos="9070"/>
          <w:tab w:val="clear" w:pos="900"/>
          <w:tab w:val="clear" w:pos="1260"/>
          <w:tab w:val="clear" w:pos="9360"/>
        </w:tabs>
      </w:pPr>
      <w:r>
        <w:rPr>
          <w:szCs w:val="28"/>
        </w:rPr>
        <w:fldChar w:fldCharType="begin"/>
      </w:r>
      <w:r>
        <w:rPr>
          <w:szCs w:val="28"/>
        </w:rPr>
        <w:instrText xml:space="preserve"> HYPERLINK \l _Toc25339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_Toc25339 \h </w:instrText>
      </w:r>
      <w:r>
        <w:fldChar w:fldCharType="separate"/>
      </w:r>
      <w:r>
        <w:t>9</w:t>
      </w:r>
      <w:r>
        <w:fldChar w:fldCharType="end"/>
      </w:r>
      <w:r>
        <w:rPr>
          <w:szCs w:val="28"/>
        </w:rPr>
        <w:fldChar w:fldCharType="end"/>
      </w:r>
    </w:p>
    <w:p w14:paraId="702F6991">
      <w:pPr>
        <w:pStyle w:val="26"/>
        <w:tabs>
          <w:tab w:val="right" w:leader="dot" w:pos="9070"/>
          <w:tab w:val="clear" w:pos="540"/>
          <w:tab w:val="clear" w:pos="840"/>
          <w:tab w:val="clear" w:pos="9360"/>
        </w:tabs>
      </w:pPr>
      <w:r>
        <w:rPr>
          <w:szCs w:val="28"/>
        </w:rPr>
        <w:fldChar w:fldCharType="begin"/>
      </w:r>
      <w:r>
        <w:rPr>
          <w:szCs w:val="28"/>
        </w:rPr>
        <w:instrText xml:space="preserve"> HYPERLINK \l _Toc25679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_Toc25679 \h </w:instrText>
      </w:r>
      <w:r>
        <w:fldChar w:fldCharType="separate"/>
      </w:r>
      <w:r>
        <w:t>9</w:t>
      </w:r>
      <w:r>
        <w:fldChar w:fldCharType="end"/>
      </w:r>
      <w:r>
        <w:rPr>
          <w:szCs w:val="28"/>
        </w:rPr>
        <w:fldChar w:fldCharType="end"/>
      </w:r>
    </w:p>
    <w:p w14:paraId="7D6CA6A0">
      <w:pPr>
        <w:pStyle w:val="25"/>
        <w:tabs>
          <w:tab w:val="right" w:leader="dot" w:pos="9070"/>
          <w:tab w:val="clear" w:pos="180"/>
          <w:tab w:val="clear" w:pos="420"/>
          <w:tab w:val="clear" w:pos="9360"/>
        </w:tabs>
      </w:pPr>
      <w:r>
        <w:rPr>
          <w:szCs w:val="28"/>
        </w:rPr>
        <w:fldChar w:fldCharType="begin"/>
      </w:r>
      <w:r>
        <w:rPr>
          <w:szCs w:val="28"/>
        </w:rPr>
        <w:instrText xml:space="preserve"> HYPERLINK \l _Toc5589 </w:instrText>
      </w:r>
      <w:r>
        <w:rPr>
          <w:szCs w:val="28"/>
        </w:rPr>
        <w:fldChar w:fldCharType="separate"/>
      </w:r>
      <w:r>
        <w:rPr>
          <w:rFonts w:hint="eastAsia"/>
        </w:rPr>
        <w:t>6. 光伏发电产量</w:t>
      </w:r>
      <w:r>
        <w:tab/>
      </w:r>
      <w:r>
        <w:fldChar w:fldCharType="begin"/>
      </w:r>
      <w:r>
        <w:instrText xml:space="preserve"> PAGEREF _Toc5589 \h </w:instrText>
      </w:r>
      <w:r>
        <w:fldChar w:fldCharType="separate"/>
      </w:r>
      <w:r>
        <w:t>10</w:t>
      </w:r>
      <w:r>
        <w:fldChar w:fldCharType="end"/>
      </w:r>
      <w:r>
        <w:rPr>
          <w:szCs w:val="28"/>
        </w:rPr>
        <w:fldChar w:fldCharType="end"/>
      </w:r>
    </w:p>
    <w:p w14:paraId="391C8845">
      <w:pPr>
        <w:pStyle w:val="26"/>
        <w:tabs>
          <w:tab w:val="right" w:leader="dot" w:pos="9070"/>
          <w:tab w:val="clear" w:pos="540"/>
          <w:tab w:val="clear" w:pos="840"/>
          <w:tab w:val="clear" w:pos="9360"/>
        </w:tabs>
      </w:pPr>
      <w:r>
        <w:rPr>
          <w:szCs w:val="28"/>
        </w:rPr>
        <w:fldChar w:fldCharType="begin"/>
      </w:r>
      <w:r>
        <w:rPr>
          <w:szCs w:val="28"/>
        </w:rPr>
        <w:instrText xml:space="preserve"> HYPERLINK \l _Toc7409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_Toc7409 \h </w:instrText>
      </w:r>
      <w:r>
        <w:fldChar w:fldCharType="separate"/>
      </w:r>
      <w:r>
        <w:t>10</w:t>
      </w:r>
      <w:r>
        <w:fldChar w:fldCharType="end"/>
      </w:r>
      <w:r>
        <w:rPr>
          <w:szCs w:val="28"/>
        </w:rPr>
        <w:fldChar w:fldCharType="end"/>
      </w:r>
    </w:p>
    <w:p w14:paraId="5F9B03FC">
      <w:pPr>
        <w:pStyle w:val="26"/>
        <w:tabs>
          <w:tab w:val="right" w:leader="dot" w:pos="9070"/>
          <w:tab w:val="clear" w:pos="540"/>
          <w:tab w:val="clear" w:pos="840"/>
          <w:tab w:val="clear" w:pos="9360"/>
        </w:tabs>
      </w:pPr>
      <w:r>
        <w:rPr>
          <w:szCs w:val="28"/>
        </w:rPr>
        <w:fldChar w:fldCharType="begin"/>
      </w:r>
      <w:r>
        <w:rPr>
          <w:szCs w:val="28"/>
        </w:rPr>
        <w:instrText xml:space="preserve"> HYPERLINK \l _Toc16393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_Toc16393 \h </w:instrText>
      </w:r>
      <w:r>
        <w:fldChar w:fldCharType="separate"/>
      </w:r>
      <w:r>
        <w:t>10</w:t>
      </w:r>
      <w:r>
        <w:fldChar w:fldCharType="end"/>
      </w:r>
      <w:r>
        <w:rPr>
          <w:szCs w:val="28"/>
        </w:rPr>
        <w:fldChar w:fldCharType="end"/>
      </w:r>
    </w:p>
    <w:p w14:paraId="24611758">
      <w:pPr>
        <w:pStyle w:val="26"/>
        <w:tabs>
          <w:tab w:val="right" w:leader="dot" w:pos="9070"/>
          <w:tab w:val="clear" w:pos="540"/>
          <w:tab w:val="clear" w:pos="840"/>
          <w:tab w:val="clear" w:pos="9360"/>
        </w:tabs>
      </w:pPr>
      <w:r>
        <w:rPr>
          <w:szCs w:val="28"/>
        </w:rPr>
        <w:fldChar w:fldCharType="begin"/>
      </w:r>
      <w:r>
        <w:rPr>
          <w:szCs w:val="28"/>
        </w:rPr>
        <w:instrText xml:space="preserve"> HYPERLINK \l _Toc19246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_Toc19246 \h </w:instrText>
      </w:r>
      <w:r>
        <w:fldChar w:fldCharType="separate"/>
      </w:r>
      <w:r>
        <w:t>11</w:t>
      </w:r>
      <w:r>
        <w:fldChar w:fldCharType="end"/>
      </w:r>
      <w:r>
        <w:rPr>
          <w:szCs w:val="28"/>
        </w:rPr>
        <w:fldChar w:fldCharType="end"/>
      </w:r>
    </w:p>
    <w:p w14:paraId="373AE632">
      <w:pPr>
        <w:pStyle w:val="20"/>
        <w:tabs>
          <w:tab w:val="right" w:leader="dot" w:pos="9070"/>
          <w:tab w:val="clear" w:pos="900"/>
          <w:tab w:val="clear" w:pos="1260"/>
          <w:tab w:val="clear" w:pos="9360"/>
        </w:tabs>
      </w:pPr>
      <w:r>
        <w:rPr>
          <w:szCs w:val="28"/>
        </w:rPr>
        <w:fldChar w:fldCharType="begin"/>
      </w:r>
      <w:r>
        <w:rPr>
          <w:szCs w:val="28"/>
        </w:rPr>
        <w:instrText xml:space="preserve"> HYPERLINK \l _Toc13159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_Toc13159 \h </w:instrText>
      </w:r>
      <w:r>
        <w:fldChar w:fldCharType="separate"/>
      </w:r>
      <w:r>
        <w:t>11</w:t>
      </w:r>
      <w:r>
        <w:fldChar w:fldCharType="end"/>
      </w:r>
      <w:r>
        <w:rPr>
          <w:szCs w:val="28"/>
        </w:rPr>
        <w:fldChar w:fldCharType="end"/>
      </w:r>
    </w:p>
    <w:p w14:paraId="15C4F37E">
      <w:pPr>
        <w:pStyle w:val="20"/>
        <w:tabs>
          <w:tab w:val="right" w:leader="dot" w:pos="9070"/>
          <w:tab w:val="clear" w:pos="900"/>
          <w:tab w:val="clear" w:pos="1260"/>
          <w:tab w:val="clear" w:pos="9360"/>
        </w:tabs>
      </w:pPr>
      <w:r>
        <w:rPr>
          <w:szCs w:val="28"/>
        </w:rPr>
        <w:fldChar w:fldCharType="begin"/>
      </w:r>
      <w:r>
        <w:rPr>
          <w:szCs w:val="28"/>
        </w:rPr>
        <w:instrText xml:space="preserve"> HYPERLINK \l _Toc26865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_Toc26865 \h </w:instrText>
      </w:r>
      <w:r>
        <w:fldChar w:fldCharType="separate"/>
      </w:r>
      <w:r>
        <w:t>12</w:t>
      </w:r>
      <w:r>
        <w:fldChar w:fldCharType="end"/>
      </w:r>
      <w:r>
        <w:rPr>
          <w:szCs w:val="28"/>
        </w:rPr>
        <w:fldChar w:fldCharType="end"/>
      </w:r>
    </w:p>
    <w:p w14:paraId="5775E9FF">
      <w:pPr>
        <w:pStyle w:val="25"/>
        <w:tabs>
          <w:tab w:val="right" w:leader="dot" w:pos="9070"/>
          <w:tab w:val="clear" w:pos="180"/>
          <w:tab w:val="clear" w:pos="420"/>
          <w:tab w:val="clear" w:pos="9360"/>
        </w:tabs>
      </w:pPr>
      <w:r>
        <w:rPr>
          <w:szCs w:val="28"/>
        </w:rPr>
        <w:fldChar w:fldCharType="begin"/>
      </w:r>
      <w:r>
        <w:rPr>
          <w:szCs w:val="28"/>
        </w:rPr>
        <w:instrText xml:space="preserve"> HYPERLINK \l _Toc7204 </w:instrText>
      </w:r>
      <w:r>
        <w:rPr>
          <w:szCs w:val="28"/>
        </w:rPr>
        <w:fldChar w:fldCharType="separate"/>
      </w:r>
      <w:r>
        <w:rPr>
          <w:rFonts w:hint="eastAsia"/>
        </w:rPr>
        <w:t>7. 经济效益分析</w:t>
      </w:r>
      <w:r>
        <w:tab/>
      </w:r>
      <w:r>
        <w:fldChar w:fldCharType="begin"/>
      </w:r>
      <w:r>
        <w:instrText xml:space="preserve"> PAGEREF _Toc7204 \h </w:instrText>
      </w:r>
      <w:r>
        <w:fldChar w:fldCharType="separate"/>
      </w:r>
      <w:r>
        <w:t>14</w:t>
      </w:r>
      <w:r>
        <w:fldChar w:fldCharType="end"/>
      </w:r>
      <w:r>
        <w:rPr>
          <w:szCs w:val="28"/>
        </w:rPr>
        <w:fldChar w:fldCharType="end"/>
      </w:r>
    </w:p>
    <w:p w14:paraId="7D80C680">
      <w:pPr>
        <w:pStyle w:val="25"/>
        <w:tabs>
          <w:tab w:val="right" w:leader="dot" w:pos="9070"/>
          <w:tab w:val="clear" w:pos="180"/>
          <w:tab w:val="clear" w:pos="420"/>
          <w:tab w:val="clear" w:pos="9360"/>
        </w:tabs>
      </w:pPr>
      <w:r>
        <w:rPr>
          <w:szCs w:val="28"/>
        </w:rPr>
        <w:fldChar w:fldCharType="begin"/>
      </w:r>
      <w:r>
        <w:rPr>
          <w:szCs w:val="28"/>
        </w:rPr>
        <w:instrText xml:space="preserve"> HYPERLINK \l _Toc27590 </w:instrText>
      </w:r>
      <w:r>
        <w:rPr>
          <w:szCs w:val="28"/>
        </w:rPr>
        <w:fldChar w:fldCharType="separate"/>
      </w:r>
      <w:r>
        <w:rPr>
          <w:rFonts w:hint="eastAsia"/>
        </w:rPr>
        <w:t>8. 减排效益分析</w:t>
      </w:r>
      <w:r>
        <w:tab/>
      </w:r>
      <w:r>
        <w:fldChar w:fldCharType="begin"/>
      </w:r>
      <w:r>
        <w:instrText xml:space="preserve"> PAGEREF _Toc27590 \h </w:instrText>
      </w:r>
      <w:r>
        <w:fldChar w:fldCharType="separate"/>
      </w:r>
      <w:r>
        <w:t>16</w:t>
      </w:r>
      <w:r>
        <w:fldChar w:fldCharType="end"/>
      </w:r>
      <w:r>
        <w:rPr>
          <w:szCs w:val="28"/>
        </w:rPr>
        <w:fldChar w:fldCharType="end"/>
      </w:r>
    </w:p>
    <w:p w14:paraId="2E295415">
      <w:pPr>
        <w:pStyle w:val="25"/>
        <w:tabs>
          <w:tab w:val="right" w:leader="dot" w:pos="9070"/>
          <w:tab w:val="clear" w:pos="180"/>
          <w:tab w:val="clear" w:pos="420"/>
          <w:tab w:val="clear" w:pos="9360"/>
        </w:tabs>
      </w:pPr>
      <w:r>
        <w:rPr>
          <w:szCs w:val="28"/>
        </w:rPr>
        <w:fldChar w:fldCharType="begin"/>
      </w:r>
      <w:r>
        <w:rPr>
          <w:szCs w:val="28"/>
        </w:rPr>
        <w:instrText xml:space="preserve"> HYPERLINK \l _Toc21277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_Toc21277 \h </w:instrText>
      </w:r>
      <w:r>
        <w:fldChar w:fldCharType="separate"/>
      </w:r>
      <w:r>
        <w:t>17</w:t>
      </w:r>
      <w:r>
        <w:fldChar w:fldCharType="end"/>
      </w:r>
      <w:r>
        <w:rPr>
          <w:szCs w:val="28"/>
        </w:rPr>
        <w:fldChar w:fldCharType="end"/>
      </w:r>
    </w:p>
    <w:p w14:paraId="102ABD1E">
      <w:pPr>
        <w:pStyle w:val="25"/>
        <w:tabs>
          <w:tab w:val="right" w:leader="dot" w:pos="9070"/>
          <w:tab w:val="clear" w:pos="180"/>
          <w:tab w:val="clear" w:pos="420"/>
          <w:tab w:val="clear" w:pos="9360"/>
        </w:tabs>
      </w:pPr>
      <w:r>
        <w:rPr>
          <w:szCs w:val="28"/>
        </w:rPr>
        <w:fldChar w:fldCharType="begin"/>
      </w:r>
      <w:r>
        <w:rPr>
          <w:szCs w:val="28"/>
        </w:rPr>
        <w:instrText xml:space="preserve"> HYPERLINK \l _Toc9362 </w:instrText>
      </w:r>
      <w:r>
        <w:rPr>
          <w:szCs w:val="28"/>
        </w:rPr>
        <w:fldChar w:fldCharType="separate"/>
      </w:r>
      <w:r>
        <w:rPr>
          <w:rFonts w:hint="eastAsia"/>
        </w:rPr>
        <w:t>附录</w:t>
      </w:r>
      <w:r>
        <w:tab/>
      </w:r>
      <w:r>
        <w:fldChar w:fldCharType="begin"/>
      </w:r>
      <w:r>
        <w:instrText xml:space="preserve"> PAGEREF _Toc9362 \h </w:instrText>
      </w:r>
      <w:r>
        <w:fldChar w:fldCharType="separate"/>
      </w:r>
      <w:r>
        <w:t>18</w:t>
      </w:r>
      <w:r>
        <w:fldChar w:fldCharType="end"/>
      </w:r>
      <w:r>
        <w:rPr>
          <w:szCs w:val="28"/>
        </w:rPr>
        <w:fldChar w:fldCharType="end"/>
      </w:r>
    </w:p>
    <w:p w14:paraId="4D711D4B">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720" w:num="1"/>
          <w:titlePg/>
          <w:docGrid w:type="lines" w:linePitch="312" w:charSpace="0"/>
        </w:sectPr>
      </w:pPr>
      <w:r>
        <w:rPr>
          <w:szCs w:val="28"/>
        </w:rPr>
        <w:fldChar w:fldCharType="end"/>
      </w:r>
      <w:bookmarkEnd w:id="11"/>
    </w:p>
    <w:p w14:paraId="3FC241BB">
      <w:pPr>
        <w:pStyle w:val="2"/>
      </w:pPr>
      <w:r>
        <w:tab/>
      </w:r>
      <w:bookmarkStart w:id="12" w:name="_Toc127542292"/>
      <w:bookmarkStart w:id="13" w:name="_Toc6378"/>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7FE0C87A">
        <w:tblPrEx>
          <w:tblCellMar>
            <w:top w:w="0" w:type="dxa"/>
            <w:left w:w="108" w:type="dxa"/>
            <w:bottom w:w="0" w:type="dxa"/>
            <w:right w:w="108" w:type="dxa"/>
          </w:tblCellMar>
        </w:tblPrEx>
        <w:trPr>
          <w:trHeight w:val="399" w:hRule="atLeast"/>
        </w:trPr>
        <w:tc>
          <w:tcPr>
            <w:tcW w:w="1418" w:type="dxa"/>
            <w:tcBorders>
              <w:bottom w:val="single" w:color="C8C8C8" w:sz="4" w:space="0"/>
            </w:tcBorders>
            <w:shd w:val="clear" w:color="auto" w:fill="F57C00"/>
            <w:noWrap w:val="0"/>
            <w:vAlign w:val="top"/>
          </w:tcPr>
          <w:p w14:paraId="00FC3B7C">
            <w:pPr>
              <w:pStyle w:val="3"/>
              <w:rPr>
                <w:b/>
                <w:bCs/>
                <w:color w:val="FFFFFF"/>
                <w:sz w:val="21"/>
                <w:szCs w:val="18"/>
                <w:lang w:val="en-US"/>
              </w:rPr>
            </w:pPr>
            <w:r>
              <w:rPr>
                <w:rFonts w:hint="eastAsia"/>
                <w:b/>
                <w:bCs/>
                <w:color w:val="FFFFFF"/>
                <w:sz w:val="21"/>
                <w:szCs w:val="18"/>
                <w:lang w:val="en-US"/>
              </w:rPr>
              <w:t>工程名称</w:t>
            </w:r>
          </w:p>
        </w:tc>
        <w:tc>
          <w:tcPr>
            <w:tcW w:w="7762" w:type="dxa"/>
            <w:tcBorders>
              <w:bottom w:val="single" w:color="C8C8C8" w:sz="4" w:space="0"/>
            </w:tcBorders>
            <w:shd w:val="clear" w:color="auto" w:fill="ECECEC"/>
            <w:noWrap w:val="0"/>
            <w:vAlign w:val="top"/>
          </w:tcPr>
          <w:p w14:paraId="6CF614AC">
            <w:pPr>
              <w:pStyle w:val="3"/>
              <w:rPr>
                <w:b/>
                <w:bCs/>
                <w:sz w:val="21"/>
                <w:szCs w:val="18"/>
                <w:lang w:val="en-US"/>
              </w:rPr>
            </w:pPr>
            <w:bookmarkStart w:id="14" w:name="项目名称1"/>
            <w:bookmarkEnd w:id="14"/>
          </w:p>
        </w:tc>
      </w:tr>
      <w:tr w14:paraId="27C953CE">
        <w:trPr>
          <w:trHeight w:val="417" w:hRule="atLeast"/>
        </w:trPr>
        <w:tc>
          <w:tcPr>
            <w:tcW w:w="1418" w:type="dxa"/>
            <w:shd w:val="clear" w:color="auto" w:fill="F57C00"/>
            <w:noWrap w:val="0"/>
            <w:vAlign w:val="top"/>
          </w:tcPr>
          <w:p w14:paraId="595E9DE5">
            <w:pPr>
              <w:pStyle w:val="3"/>
              <w:rPr>
                <w:b/>
                <w:bCs w:val="0"/>
                <w:color w:val="FFFFFF"/>
                <w:sz w:val="21"/>
                <w:szCs w:val="18"/>
                <w:lang w:val="en-US"/>
              </w:rPr>
            </w:pPr>
            <w:r>
              <w:rPr>
                <w:rFonts w:hint="eastAsia"/>
                <w:b/>
                <w:bCs/>
                <w:color w:val="FFFFFF"/>
                <w:sz w:val="21"/>
                <w:szCs w:val="18"/>
                <w:lang w:val="en-US"/>
              </w:rPr>
              <w:t>工程地点</w:t>
            </w:r>
          </w:p>
        </w:tc>
        <w:tc>
          <w:tcPr>
            <w:tcW w:w="7762" w:type="dxa"/>
            <w:noWrap w:val="0"/>
            <w:vAlign w:val="top"/>
          </w:tcPr>
          <w:p w14:paraId="144C31AE">
            <w:pPr>
              <w:pStyle w:val="3"/>
              <w:rPr>
                <w:sz w:val="21"/>
                <w:szCs w:val="18"/>
                <w:lang w:val="en-US"/>
              </w:rPr>
            </w:pPr>
            <w:bookmarkStart w:id="15" w:name="工程地点"/>
            <w:r>
              <w:rPr>
                <w:rFonts w:hint="eastAsia"/>
                <w:sz w:val="21"/>
                <w:szCs w:val="18"/>
                <w:lang w:val="zh-CN"/>
              </w:rPr>
              <w:t>鞍山</w:t>
            </w:r>
            <w:bookmarkEnd w:id="15"/>
          </w:p>
        </w:tc>
      </w:tr>
      <w:tr w14:paraId="1A324D20">
        <w:tblPrEx>
          <w:tblCellMar>
            <w:top w:w="0" w:type="dxa"/>
            <w:left w:w="108" w:type="dxa"/>
            <w:bottom w:w="0" w:type="dxa"/>
            <w:right w:w="108" w:type="dxa"/>
          </w:tblCellMar>
        </w:tblPrEx>
        <w:trPr>
          <w:trHeight w:val="399" w:hRule="atLeast"/>
        </w:trPr>
        <w:tc>
          <w:tcPr>
            <w:tcW w:w="1418" w:type="dxa"/>
            <w:shd w:val="clear" w:color="auto" w:fill="F57C00"/>
            <w:noWrap w:val="0"/>
            <w:vAlign w:val="top"/>
          </w:tcPr>
          <w:p w14:paraId="07EB2265">
            <w:pPr>
              <w:pStyle w:val="3"/>
              <w:rPr>
                <w:b/>
                <w:bCs w:val="0"/>
                <w:color w:val="FFFFFF"/>
                <w:sz w:val="21"/>
                <w:szCs w:val="18"/>
                <w:lang w:val="en-US"/>
              </w:rPr>
            </w:pPr>
            <w:r>
              <w:rPr>
                <w:rFonts w:hint="eastAsia"/>
                <w:b/>
                <w:bCs/>
                <w:color w:val="FFFFFF"/>
                <w:sz w:val="21"/>
                <w:szCs w:val="18"/>
                <w:lang w:val="en-US"/>
              </w:rPr>
              <w:t>地理位置</w:t>
            </w:r>
          </w:p>
        </w:tc>
        <w:tc>
          <w:tcPr>
            <w:tcW w:w="7762" w:type="dxa"/>
            <w:shd w:val="clear" w:color="auto" w:fill="ECECEC"/>
            <w:noWrap w:val="0"/>
            <w:vAlign w:val="top"/>
          </w:tcPr>
          <w:p w14:paraId="51612AC6">
            <w:pPr>
              <w:pStyle w:val="3"/>
              <w:rPr>
                <w:sz w:val="21"/>
                <w:szCs w:val="18"/>
                <w:lang w:val="en-US"/>
              </w:rPr>
            </w:pPr>
            <w:r>
              <w:rPr>
                <w:rFonts w:hint="eastAsia"/>
                <w:sz w:val="21"/>
                <w:szCs w:val="18"/>
                <w:lang w:val="en-US"/>
              </w:rPr>
              <w:t>东经：</w:t>
            </w:r>
            <w:bookmarkStart w:id="16" w:name="经度"/>
            <w:r>
              <w:t>122°57′</w:t>
            </w:r>
            <w:bookmarkEnd w:id="16"/>
            <w:r>
              <w:rPr>
                <w:sz w:val="21"/>
                <w:szCs w:val="18"/>
                <w:lang w:val="en-US"/>
              </w:rPr>
              <w:t xml:space="preserve">              北纬：</w:t>
            </w:r>
            <w:bookmarkStart w:id="17" w:name="纬度"/>
            <w:r>
              <w:t>41°7′</w:t>
            </w:r>
            <w:bookmarkEnd w:id="17"/>
          </w:p>
        </w:tc>
      </w:tr>
    </w:tbl>
    <w:p w14:paraId="02B13C61">
      <w:pPr>
        <w:pStyle w:val="2"/>
      </w:pPr>
      <w:bookmarkStart w:id="18" w:name="_Toc14144"/>
      <w:bookmarkStart w:id="19" w:name="_Toc512608177"/>
      <w:r>
        <w:rPr>
          <w:rFonts w:hint="eastAsia"/>
        </w:rPr>
        <w:t>标准依据</w:t>
      </w:r>
      <w:bookmarkEnd w:id="18"/>
      <w:bookmarkEnd w:id="19"/>
    </w:p>
    <w:p w14:paraId="252BB42A">
      <w:pPr>
        <w:pStyle w:val="3"/>
        <w:numPr>
          <w:ilvl w:val="0"/>
          <w:numId w:val="4"/>
        </w:numPr>
        <w:rPr>
          <w:lang w:val="en-US"/>
        </w:rPr>
      </w:pPr>
      <w:bookmarkStart w:id="20" w:name="_Toc512608179"/>
      <w:r>
        <w:rPr>
          <w:rFonts w:hint="eastAsia"/>
          <w:lang w:val="en-US"/>
        </w:rPr>
        <w:t>《建筑节能与可再生能源利用通用规范》GB 55015—2021</w:t>
      </w:r>
    </w:p>
    <w:p w14:paraId="1ECD65AA">
      <w:pPr>
        <w:pStyle w:val="3"/>
        <w:numPr>
          <w:ilvl w:val="0"/>
          <w:numId w:val="4"/>
        </w:numPr>
        <w:rPr>
          <w:lang w:val="en-US"/>
        </w:rPr>
      </w:pPr>
      <w:r>
        <w:rPr>
          <w:rFonts w:hint="eastAsia"/>
          <w:lang w:val="en-US"/>
        </w:rPr>
        <w:t>《光伏发电站设计规范》GB 50797—2012</w:t>
      </w:r>
    </w:p>
    <w:p w14:paraId="1F701693">
      <w:pPr>
        <w:pStyle w:val="3"/>
        <w:numPr>
          <w:ilvl w:val="0"/>
          <w:numId w:val="4"/>
        </w:numPr>
        <w:rPr>
          <w:lang w:val="en-US"/>
        </w:rPr>
      </w:pPr>
      <w:r>
        <w:rPr>
          <w:rFonts w:hint="eastAsia"/>
          <w:lang w:val="en-US"/>
        </w:rPr>
        <w:t>《可再生能源建筑应用工程评价标准》GBT 50801—2013</w:t>
      </w:r>
    </w:p>
    <w:p w14:paraId="0607DDFF">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0D1D15A5">
      <w:pPr>
        <w:pStyle w:val="3"/>
        <w:numPr>
          <w:ilvl w:val="0"/>
          <w:numId w:val="4"/>
        </w:numPr>
        <w:rPr>
          <w:lang w:val="en-US"/>
        </w:rPr>
      </w:pPr>
      <w:r>
        <w:rPr>
          <w:lang w:val="en-US"/>
        </w:rPr>
        <w:t>《绿色建筑评价标准》GB/T 50378—2019</w:t>
      </w:r>
      <w:r>
        <w:rPr>
          <w:rFonts w:hint="eastAsia"/>
          <w:lang w:val="en-US"/>
        </w:rPr>
        <w:t>（2024年版）</w:t>
      </w:r>
    </w:p>
    <w:p w14:paraId="7A95D223">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10BA0CB1">
      <w:pPr>
        <w:pStyle w:val="2"/>
      </w:pPr>
      <w:bookmarkStart w:id="21" w:name="_Toc16697"/>
      <w:r>
        <w:rPr>
          <w:rFonts w:hint="eastAsia"/>
        </w:rPr>
        <w:t>太阳能资源分析</w:t>
      </w:r>
      <w:bookmarkEnd w:id="21"/>
    </w:p>
    <w:p w14:paraId="54FCAEE1">
      <w:pPr>
        <w:pStyle w:val="4"/>
        <w:rPr>
          <w:lang w:val="zh-CN"/>
        </w:rPr>
      </w:pPr>
      <w:bookmarkStart w:id="22" w:name="_Toc26322"/>
      <w:r>
        <w:rPr>
          <w:rFonts w:hint="eastAsia"/>
        </w:rPr>
        <w:t>太阳能资源概况</w:t>
      </w:r>
      <w:bookmarkEnd w:id="22"/>
    </w:p>
    <w:p w14:paraId="1B70E638">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57B8817F">
      <w:pPr>
        <w:pStyle w:val="3"/>
        <w:spacing w:line="276" w:lineRule="auto"/>
        <w:ind w:firstLine="480"/>
        <w:jc w:val="center"/>
        <w:rPr>
          <w:lang w:val="zh-CN"/>
        </w:rPr>
      </w:pPr>
      <w:r>
        <w:drawing>
          <wp:inline distT="0" distB="0" distL="114300" distR="114300">
            <wp:extent cx="4464685" cy="2926715"/>
            <wp:effectExtent l="0" t="0" r="1206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4464685" cy="2926715"/>
                    </a:xfrm>
                    <a:prstGeom prst="rect">
                      <a:avLst/>
                    </a:prstGeom>
                    <a:noFill/>
                    <a:ln>
                      <a:noFill/>
                    </a:ln>
                  </pic:spPr>
                </pic:pic>
              </a:graphicData>
            </a:graphic>
          </wp:inline>
        </w:drawing>
      </w:r>
    </w:p>
    <w:p w14:paraId="164B96A5">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55FF4D1C">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4182EEE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2D7C6744">
        <w:tblPrEx>
          <w:tblCellMar>
            <w:top w:w="0" w:type="dxa"/>
            <w:left w:w="108" w:type="dxa"/>
            <w:bottom w:w="0" w:type="dxa"/>
            <w:right w:w="108" w:type="dxa"/>
          </w:tblCellMar>
        </w:tblPrEx>
        <w:trPr>
          <w:trHeight w:val="785" w:hRule="atLeast"/>
        </w:trPr>
        <w:tc>
          <w:tcPr>
            <w:tcW w:w="1413" w:type="dxa"/>
            <w:tcBorders>
              <w:bottom w:val="nil"/>
            </w:tcBorders>
            <w:shd w:val="clear" w:color="auto" w:fill="ED7D31"/>
            <w:noWrap w:val="0"/>
            <w:vAlign w:val="center"/>
          </w:tcPr>
          <w:p w14:paraId="316C4B28">
            <w:pPr>
              <w:jc w:val="center"/>
              <w:rPr>
                <w:b w:val="0"/>
                <w:bCs/>
                <w:color w:val="FFFFFF"/>
                <w:szCs w:val="21"/>
                <w:lang w:val="en-US"/>
              </w:rPr>
            </w:pPr>
            <w:r>
              <w:rPr>
                <w:rFonts w:hint="eastAsia"/>
                <w:b w:val="0"/>
                <w:bCs/>
                <w:color w:val="FFFFFF"/>
                <w:szCs w:val="21"/>
                <w:lang w:val="en-US"/>
              </w:rPr>
              <w:t>地点</w:t>
            </w:r>
          </w:p>
        </w:tc>
        <w:tc>
          <w:tcPr>
            <w:tcW w:w="1843" w:type="dxa"/>
            <w:tcBorders>
              <w:bottom w:val="nil"/>
            </w:tcBorders>
            <w:shd w:val="clear" w:color="auto" w:fill="ED7D31"/>
            <w:noWrap w:val="0"/>
            <w:vAlign w:val="center"/>
          </w:tcPr>
          <w:p w14:paraId="267D689E">
            <w:pPr>
              <w:jc w:val="center"/>
              <w:rPr>
                <w:b w:val="0"/>
                <w:bCs/>
                <w:color w:val="FFFFFF"/>
                <w:szCs w:val="21"/>
                <w:lang w:val="en-US"/>
              </w:rPr>
            </w:pPr>
            <w:r>
              <w:rPr>
                <w:rFonts w:hint="eastAsia"/>
                <w:b w:val="0"/>
                <w:bCs/>
                <w:color w:val="FFFFFF"/>
                <w:szCs w:val="21"/>
                <w:lang w:val="en-US"/>
              </w:rPr>
              <w:t>水平面年总辐照量</w:t>
            </w:r>
            <w:r>
              <w:rPr>
                <w:rFonts w:eastAsia="等线"/>
                <w:b w:val="0"/>
                <w:bCs/>
                <w:color w:val="FFFFFF"/>
                <w:szCs w:val="21"/>
              </w:rPr>
              <w:t>MJ/(m</w:t>
            </w:r>
            <w:r>
              <w:rPr>
                <w:rFonts w:eastAsia="等线"/>
                <w:b w:val="0"/>
                <w:bCs/>
                <w:color w:val="FFFFFF"/>
                <w:szCs w:val="21"/>
                <w:vertAlign w:val="superscript"/>
              </w:rPr>
              <w:t>2</w:t>
            </w:r>
            <w:r>
              <w:rPr>
                <w:rFonts w:hint="eastAsia"/>
                <w:b w:val="0"/>
                <w:bCs/>
                <w:color w:val="FFFFFF"/>
                <w:szCs w:val="21"/>
              </w:rPr>
              <w:t>•</w:t>
            </w:r>
            <w:r>
              <w:rPr>
                <w:rFonts w:eastAsia="等线"/>
                <w:b w:val="0"/>
                <w:bCs/>
                <w:color w:val="FFFFFF"/>
                <w:szCs w:val="21"/>
              </w:rPr>
              <w:t>a)</w:t>
            </w:r>
          </w:p>
        </w:tc>
        <w:tc>
          <w:tcPr>
            <w:tcW w:w="2409" w:type="dxa"/>
            <w:tcBorders>
              <w:bottom w:val="nil"/>
            </w:tcBorders>
            <w:shd w:val="clear" w:color="auto" w:fill="ED7D31"/>
            <w:noWrap w:val="0"/>
            <w:vAlign w:val="center"/>
          </w:tcPr>
          <w:p w14:paraId="59472AB1">
            <w:pPr>
              <w:jc w:val="center"/>
              <w:rPr>
                <w:b w:val="0"/>
                <w:bCs/>
                <w:color w:val="FFFFFF"/>
                <w:szCs w:val="21"/>
                <w:lang w:val="en-US"/>
              </w:rPr>
            </w:pPr>
            <w:r>
              <w:rPr>
                <w:rFonts w:hint="eastAsia"/>
                <w:b w:val="0"/>
                <w:bCs/>
                <w:color w:val="FFFFFF"/>
                <w:szCs w:val="21"/>
                <w:lang w:val="en-US"/>
              </w:rPr>
              <w:t>水平面年平均日辐照量</w:t>
            </w:r>
            <w:r>
              <w:rPr>
                <w:rFonts w:eastAsia="等线"/>
                <w:b w:val="0"/>
                <w:bCs/>
                <w:color w:val="FFFFFF"/>
                <w:szCs w:val="21"/>
              </w:rPr>
              <w:t>KJ/(m</w:t>
            </w:r>
            <w:r>
              <w:rPr>
                <w:rFonts w:eastAsia="等线"/>
                <w:b w:val="0"/>
                <w:bCs/>
                <w:color w:val="FFFFFF"/>
                <w:szCs w:val="21"/>
                <w:vertAlign w:val="superscript"/>
              </w:rPr>
              <w:t>2</w:t>
            </w:r>
            <w:r>
              <w:rPr>
                <w:rFonts w:hint="eastAsia" w:ascii="宋体" w:hAnsi="宋体"/>
                <w:b w:val="0"/>
                <w:bCs/>
                <w:color w:val="FFFFFF"/>
                <w:szCs w:val="21"/>
              </w:rPr>
              <w:t>•</w:t>
            </w:r>
            <w:r>
              <w:rPr>
                <w:rFonts w:hint="eastAsia" w:eastAsia="等线"/>
                <w:b w:val="0"/>
                <w:bCs/>
                <w:color w:val="FFFFFF"/>
                <w:szCs w:val="21"/>
              </w:rPr>
              <w:t>day</w:t>
            </w:r>
            <w:r>
              <w:rPr>
                <w:rFonts w:eastAsia="等线"/>
                <w:b w:val="0"/>
                <w:bCs/>
                <w:color w:val="FFFFFF"/>
                <w:szCs w:val="21"/>
              </w:rPr>
              <w:t>)</w:t>
            </w:r>
          </w:p>
        </w:tc>
        <w:tc>
          <w:tcPr>
            <w:tcW w:w="1843" w:type="dxa"/>
            <w:tcBorders>
              <w:bottom w:val="nil"/>
            </w:tcBorders>
            <w:shd w:val="clear" w:color="auto" w:fill="ED7D31"/>
            <w:noWrap w:val="0"/>
            <w:vAlign w:val="center"/>
          </w:tcPr>
          <w:p w14:paraId="1B826B52">
            <w:pPr>
              <w:jc w:val="center"/>
              <w:rPr>
                <w:b w:val="0"/>
                <w:bCs/>
                <w:color w:val="FFFFFF"/>
                <w:szCs w:val="21"/>
                <w:lang w:val="en-US"/>
              </w:rPr>
            </w:pPr>
            <w:r>
              <w:rPr>
                <w:rFonts w:hint="eastAsia"/>
                <w:b w:val="0"/>
                <w:bCs/>
                <w:color w:val="FFFFFF"/>
                <w:szCs w:val="21"/>
                <w:lang w:val="en-US"/>
              </w:rPr>
              <w:t>日照时数</w:t>
            </w:r>
          </w:p>
          <w:p w14:paraId="796A72BD">
            <w:pPr>
              <w:jc w:val="center"/>
              <w:rPr>
                <w:b w:val="0"/>
                <w:bCs/>
                <w:color w:val="FFFFFF"/>
                <w:szCs w:val="21"/>
                <w:lang w:val="en-US"/>
              </w:rPr>
            </w:pPr>
            <w:r>
              <w:rPr>
                <w:rFonts w:hint="eastAsia"/>
                <w:b w:val="0"/>
                <w:bCs/>
                <w:color w:val="FFFFFF"/>
                <w:szCs w:val="21"/>
                <w:lang w:val="en-US"/>
              </w:rPr>
              <w:t>h</w:t>
            </w:r>
          </w:p>
        </w:tc>
        <w:tc>
          <w:tcPr>
            <w:tcW w:w="1550" w:type="dxa"/>
            <w:tcBorders>
              <w:bottom w:val="nil"/>
            </w:tcBorders>
            <w:shd w:val="clear" w:color="auto" w:fill="ED7D31"/>
            <w:noWrap w:val="0"/>
            <w:vAlign w:val="center"/>
          </w:tcPr>
          <w:p w14:paraId="46B6FE02">
            <w:pPr>
              <w:jc w:val="center"/>
              <w:rPr>
                <w:b/>
                <w:bCs w:val="0"/>
                <w:color w:val="FFFFFF"/>
                <w:szCs w:val="21"/>
                <w:lang w:val="en-US"/>
              </w:rPr>
            </w:pPr>
            <w:r>
              <w:rPr>
                <w:rFonts w:hint="eastAsia"/>
                <w:b w:val="0"/>
                <w:bCs/>
                <w:color w:val="FFFFFF"/>
                <w:szCs w:val="21"/>
                <w:lang w:val="en-US"/>
              </w:rPr>
              <w:t>峰值日照时数</w:t>
            </w:r>
          </w:p>
          <w:p w14:paraId="281D8414">
            <w:pPr>
              <w:jc w:val="center"/>
              <w:rPr>
                <w:b w:val="0"/>
                <w:bCs/>
                <w:color w:val="FFFFFF"/>
                <w:szCs w:val="21"/>
                <w:lang w:val="en-US"/>
              </w:rPr>
            </w:pPr>
            <w:r>
              <w:rPr>
                <w:rFonts w:hint="eastAsia"/>
                <w:b w:val="0"/>
                <w:bCs/>
                <w:color w:val="FFFFFF"/>
                <w:szCs w:val="21"/>
                <w:lang w:val="en-US"/>
              </w:rPr>
              <w:t>h</w:t>
            </w:r>
          </w:p>
        </w:tc>
      </w:tr>
      <w:tr w14:paraId="6FC8E9F4">
        <w:tblPrEx>
          <w:tblCellMar>
            <w:top w:w="0" w:type="dxa"/>
            <w:left w:w="108" w:type="dxa"/>
            <w:bottom w:w="0" w:type="dxa"/>
            <w:right w:w="108" w:type="dxa"/>
          </w:tblCellMar>
        </w:tblPrEx>
        <w:trPr>
          <w:trHeight w:val="470" w:hRule="atLeast"/>
        </w:trPr>
        <w:tc>
          <w:tcPr>
            <w:tcW w:w="1413" w:type="dxa"/>
            <w:shd w:val="clear" w:color="auto" w:fill="ECECEC"/>
            <w:noWrap w:val="0"/>
            <w:vAlign w:val="center"/>
          </w:tcPr>
          <w:p w14:paraId="21060021">
            <w:pPr>
              <w:pStyle w:val="3"/>
              <w:jc w:val="center"/>
              <w:rPr>
                <w:b/>
                <w:bCs/>
                <w:sz w:val="21"/>
                <w:lang w:val="en-US"/>
              </w:rPr>
            </w:pPr>
            <w:bookmarkStart w:id="23" w:name="工程地点3"/>
            <w:r>
              <w:rPr>
                <w:rFonts w:hint="eastAsia"/>
                <w:b/>
                <w:bCs/>
                <w:sz w:val="21"/>
                <w:lang w:val="en-US"/>
              </w:rPr>
              <w:t>鞍山</w:t>
            </w:r>
            <w:bookmarkEnd w:id="23"/>
          </w:p>
        </w:tc>
        <w:tc>
          <w:tcPr>
            <w:tcW w:w="1843" w:type="dxa"/>
            <w:shd w:val="clear" w:color="auto" w:fill="ECECEC"/>
            <w:noWrap w:val="0"/>
            <w:vAlign w:val="center"/>
          </w:tcPr>
          <w:p w14:paraId="7B2061F6">
            <w:pPr>
              <w:pStyle w:val="3"/>
              <w:jc w:val="center"/>
              <w:rPr>
                <w:sz w:val="21"/>
                <w:lang w:val="en-US"/>
              </w:rPr>
            </w:pPr>
            <w:bookmarkStart w:id="24" w:name="水平面年总辐照量"/>
            <w:r>
              <w:rPr>
                <w:rFonts w:hint="eastAsia"/>
                <w:sz w:val="21"/>
                <w:lang w:val="en-US"/>
              </w:rPr>
              <w:t>1293.6</w:t>
            </w:r>
            <w:bookmarkEnd w:id="24"/>
          </w:p>
        </w:tc>
        <w:tc>
          <w:tcPr>
            <w:tcW w:w="2409" w:type="dxa"/>
            <w:shd w:val="clear" w:color="auto" w:fill="ECECEC"/>
            <w:noWrap w:val="0"/>
            <w:vAlign w:val="center"/>
          </w:tcPr>
          <w:p w14:paraId="6D71510B">
            <w:pPr>
              <w:pStyle w:val="3"/>
              <w:jc w:val="center"/>
              <w:rPr>
                <w:sz w:val="21"/>
                <w:lang w:val="en-US"/>
              </w:rPr>
            </w:pPr>
            <w:bookmarkStart w:id="25" w:name="水平面日辐照量"/>
            <w:r>
              <w:rPr>
                <w:rFonts w:hint="eastAsia"/>
                <w:sz w:val="21"/>
                <w:lang w:val="en-US"/>
              </w:rPr>
              <w:t>12759.0</w:t>
            </w:r>
            <w:bookmarkEnd w:id="25"/>
          </w:p>
        </w:tc>
        <w:tc>
          <w:tcPr>
            <w:tcW w:w="1843" w:type="dxa"/>
            <w:shd w:val="clear" w:color="auto" w:fill="ECECEC"/>
            <w:noWrap w:val="0"/>
            <w:vAlign w:val="center"/>
          </w:tcPr>
          <w:p w14:paraId="461D8367">
            <w:pPr>
              <w:pStyle w:val="3"/>
              <w:jc w:val="center"/>
              <w:rPr>
                <w:sz w:val="21"/>
                <w:lang w:val="en-US"/>
              </w:rPr>
            </w:pPr>
            <w:bookmarkStart w:id="26" w:name="总日照时数"/>
            <w:r>
              <w:rPr>
                <w:color w:val="000000"/>
                <w:sz w:val="21"/>
              </w:rPr>
              <w:t>2875</w:t>
            </w:r>
            <w:bookmarkEnd w:id="26"/>
          </w:p>
        </w:tc>
        <w:tc>
          <w:tcPr>
            <w:tcW w:w="1550" w:type="dxa"/>
            <w:shd w:val="clear" w:color="auto" w:fill="ECECEC"/>
            <w:noWrap w:val="0"/>
            <w:vAlign w:val="center"/>
          </w:tcPr>
          <w:p w14:paraId="71BA6620">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461B1FAA">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4D3087DF">
      <w:pPr>
        <w:spacing w:before="240"/>
        <w:jc w:val="center"/>
        <w:rPr>
          <w:lang w:val="en-US"/>
        </w:rPr>
      </w:pPr>
      <w:bookmarkStart w:id="29" w:name="逐月法向直射辐照量图"/>
      <w:bookmarkEnd w:id="29"/>
      <w:bookmarkStart w:id="30" w:name="水平面总辐照量图"/>
      <w:bookmarkEnd w:id="30"/>
      <w:r>
        <w:drawing>
          <wp:inline distT="0" distB="0" distL="114300" distR="114300">
            <wp:extent cx="5667375" cy="3905250"/>
            <wp:effectExtent l="0" t="0" r="9525" b="0"/>
            <wp:docPr id="4"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3"/>
                    <pic:cNvPicPr>
                      <a:picLocks noChangeAspect="1"/>
                    </pic:cNvPicPr>
                  </pic:nvPicPr>
                  <pic:blipFill>
                    <a:blip r:embed="rId16"/>
                    <a:stretch>
                      <a:fillRect/>
                    </a:stretch>
                  </pic:blipFill>
                  <pic:spPr>
                    <a:xfrm>
                      <a:off x="0" y="0"/>
                      <a:ext cx="5667375" cy="3905250"/>
                    </a:xfrm>
                    <a:prstGeom prst="rect">
                      <a:avLst/>
                    </a:prstGeom>
                    <a:noFill/>
                    <a:ln>
                      <a:noFill/>
                    </a:ln>
                  </pic:spPr>
                </pic:pic>
              </a:graphicData>
            </a:graphic>
          </wp:inline>
        </w:drawing>
      </w:r>
    </w:p>
    <w:p w14:paraId="2EA94D08">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1FB84FC5">
      <w:pPr>
        <w:spacing w:before="240"/>
        <w:jc w:val="center"/>
        <w:rPr>
          <w:rFonts w:ascii="黑体" w:hAnsi="黑体" w:eastAsia="黑体" w:cs="宋体"/>
          <w:bCs/>
          <w:color w:val="000000"/>
          <w:szCs w:val="18"/>
          <w:lang w:val="en-US"/>
        </w:rPr>
      </w:pPr>
      <w:bookmarkStart w:id="31" w:name="逐月日照时数图"/>
      <w:bookmarkEnd w:id="31"/>
      <w:r>
        <w:drawing>
          <wp:inline distT="0" distB="0" distL="114300" distR="114300">
            <wp:extent cx="5667375" cy="3905250"/>
            <wp:effectExtent l="0" t="0" r="9525" b="0"/>
            <wp:docPr id="5"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7"/>
                    <pic:cNvPicPr>
                      <a:picLocks noChangeAspect="1"/>
                    </pic:cNvPicPr>
                  </pic:nvPicPr>
                  <pic:blipFill>
                    <a:blip r:embed="rId17"/>
                    <a:stretch>
                      <a:fillRect/>
                    </a:stretch>
                  </pic:blipFill>
                  <pic:spPr>
                    <a:xfrm>
                      <a:off x="0" y="0"/>
                      <a:ext cx="5667375" cy="3905250"/>
                    </a:xfrm>
                    <a:prstGeom prst="rect">
                      <a:avLst/>
                    </a:prstGeom>
                    <a:noFill/>
                    <a:ln>
                      <a:noFill/>
                    </a:ln>
                  </pic:spPr>
                </pic:pic>
              </a:graphicData>
            </a:graphic>
          </wp:inline>
        </w:drawing>
      </w:r>
    </w:p>
    <w:p w14:paraId="4AB70A8C">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1D95AB8C">
      <w:pPr>
        <w:spacing w:before="240"/>
        <w:jc w:val="center"/>
      </w:pPr>
      <w:bookmarkStart w:id="32" w:name="逐月平均温度图"/>
      <w:bookmarkEnd w:id="32"/>
      <w:r>
        <w:drawing>
          <wp:inline distT="0" distB="0" distL="114300" distR="114300">
            <wp:extent cx="5667375" cy="3905250"/>
            <wp:effectExtent l="0" t="0" r="9525" b="0"/>
            <wp:docPr id="6"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5"/>
                    <pic:cNvPicPr>
                      <a:picLocks noChangeAspect="1"/>
                    </pic:cNvPicPr>
                  </pic:nvPicPr>
                  <pic:blipFill>
                    <a:blip r:embed="rId18"/>
                    <a:stretch>
                      <a:fillRect/>
                    </a:stretch>
                  </pic:blipFill>
                  <pic:spPr>
                    <a:xfrm>
                      <a:off x="0" y="0"/>
                      <a:ext cx="5667375" cy="3905250"/>
                    </a:xfrm>
                    <a:prstGeom prst="rect">
                      <a:avLst/>
                    </a:prstGeom>
                    <a:noFill/>
                    <a:ln>
                      <a:noFill/>
                    </a:ln>
                  </pic:spPr>
                </pic:pic>
              </a:graphicData>
            </a:graphic>
          </wp:inline>
        </w:drawing>
      </w:r>
    </w:p>
    <w:p w14:paraId="619FC62C">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421227D7">
      <w:pPr>
        <w:spacing w:before="240"/>
        <w:jc w:val="center"/>
      </w:pPr>
      <w:bookmarkStart w:id="33" w:name="逐月平均风速图"/>
      <w:bookmarkEnd w:id="33"/>
      <w:r>
        <w:drawing>
          <wp:inline distT="0" distB="0" distL="114300" distR="114300">
            <wp:extent cx="5667375" cy="3905250"/>
            <wp:effectExtent l="0" t="0" r="9525" b="0"/>
            <wp:docPr id="7"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6"/>
                    <pic:cNvPicPr>
                      <a:picLocks noChangeAspect="1"/>
                    </pic:cNvPicPr>
                  </pic:nvPicPr>
                  <pic:blipFill>
                    <a:blip r:embed="rId19"/>
                    <a:stretch>
                      <a:fillRect/>
                    </a:stretch>
                  </pic:blipFill>
                  <pic:spPr>
                    <a:xfrm>
                      <a:off x="0" y="0"/>
                      <a:ext cx="5667375" cy="3905250"/>
                    </a:xfrm>
                    <a:prstGeom prst="rect">
                      <a:avLst/>
                    </a:prstGeom>
                    <a:noFill/>
                    <a:ln>
                      <a:noFill/>
                    </a:ln>
                  </pic:spPr>
                </pic:pic>
              </a:graphicData>
            </a:graphic>
          </wp:inline>
        </w:drawing>
      </w:r>
    </w:p>
    <w:p w14:paraId="14E4925A">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549736B5"/>
    <w:p w14:paraId="10584300">
      <w:pPr>
        <w:pStyle w:val="4"/>
        <w:rPr>
          <w:szCs w:val="21"/>
        </w:rPr>
      </w:pPr>
      <w:bookmarkStart w:id="34" w:name="_Toc5166"/>
      <w:bookmarkStart w:id="35" w:name="_Toc99707948"/>
      <w:r>
        <w:t>太阳能综合评价</w:t>
      </w:r>
      <w:bookmarkEnd w:id="34"/>
      <w:bookmarkEnd w:id="35"/>
    </w:p>
    <w:p w14:paraId="60388CD6">
      <w:pPr>
        <w:pStyle w:val="62"/>
        <w:numPr>
          <w:ilvl w:val="0"/>
          <w:numId w:val="5"/>
        </w:numPr>
        <w:ind w:firstLineChars="0"/>
        <w:rPr>
          <w:b/>
          <w:sz w:val="24"/>
          <w:szCs w:val="21"/>
        </w:rPr>
      </w:pPr>
      <w:r>
        <w:rPr>
          <w:rFonts w:hint="eastAsia"/>
          <w:b/>
          <w:sz w:val="24"/>
          <w:szCs w:val="21"/>
        </w:rPr>
        <w:t>辐照量等级分析</w:t>
      </w:r>
    </w:p>
    <w:p w14:paraId="6F5F41A6">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099E42EA">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44DA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noWrap w:val="0"/>
            <w:vAlign w:val="center"/>
          </w:tcPr>
          <w:p w14:paraId="0986DFB3">
            <w:pPr>
              <w:spacing w:line="360" w:lineRule="exact"/>
              <w:jc w:val="center"/>
              <w:rPr>
                <w:b/>
                <w:color w:val="FFFFFF"/>
                <w:szCs w:val="21"/>
              </w:rPr>
            </w:pPr>
            <w:r>
              <w:rPr>
                <w:rFonts w:hint="eastAsia"/>
                <w:b/>
                <w:color w:val="FFFFFF"/>
                <w:szCs w:val="21"/>
              </w:rPr>
              <w:t>等级</w:t>
            </w:r>
            <w:r>
              <w:rPr>
                <w:b/>
                <w:color w:val="FFFFFF"/>
                <w:szCs w:val="21"/>
              </w:rPr>
              <w:t>名称</w:t>
            </w:r>
          </w:p>
        </w:tc>
        <w:tc>
          <w:tcPr>
            <w:tcW w:w="2605" w:type="dxa"/>
            <w:shd w:val="clear" w:color="auto" w:fill="ED7D31"/>
            <w:noWrap w:val="0"/>
            <w:vAlign w:val="center"/>
          </w:tcPr>
          <w:p w14:paraId="2009CF43">
            <w:pPr>
              <w:spacing w:line="360" w:lineRule="exact"/>
              <w:jc w:val="center"/>
              <w:rPr>
                <w:b/>
                <w:color w:val="FFFFFF"/>
                <w:szCs w:val="21"/>
              </w:rPr>
            </w:pPr>
            <w:r>
              <w:rPr>
                <w:b/>
                <w:color w:val="FFFFFF"/>
                <w:szCs w:val="21"/>
              </w:rPr>
              <w:t>年总量(MJ/m</w:t>
            </w:r>
            <w:r>
              <w:rPr>
                <w:b/>
                <w:color w:val="FFFFFF"/>
                <w:szCs w:val="21"/>
                <w:vertAlign w:val="superscript"/>
              </w:rPr>
              <w:t>2</w:t>
            </w:r>
            <w:r>
              <w:rPr>
                <w:b/>
                <w:color w:val="FFFFFF"/>
                <w:szCs w:val="21"/>
              </w:rPr>
              <w:t>)</w:t>
            </w:r>
          </w:p>
        </w:tc>
        <w:tc>
          <w:tcPr>
            <w:tcW w:w="3348" w:type="dxa"/>
            <w:shd w:val="clear" w:color="auto" w:fill="ED7D31"/>
            <w:noWrap w:val="0"/>
            <w:vAlign w:val="center"/>
          </w:tcPr>
          <w:p w14:paraId="682EE8AB">
            <w:pPr>
              <w:spacing w:line="360" w:lineRule="exact"/>
              <w:jc w:val="center"/>
              <w:rPr>
                <w:b/>
                <w:color w:val="FFFFFF"/>
                <w:szCs w:val="21"/>
              </w:rPr>
            </w:pPr>
            <w:r>
              <w:rPr>
                <w:b/>
                <w:color w:val="FFFFFF"/>
                <w:szCs w:val="21"/>
              </w:rPr>
              <w:t>年总量(kWh/m</w:t>
            </w:r>
            <w:r>
              <w:rPr>
                <w:b/>
                <w:color w:val="FFFFFF"/>
                <w:szCs w:val="21"/>
                <w:vertAlign w:val="superscript"/>
              </w:rPr>
              <w:t>2</w:t>
            </w:r>
            <w:r>
              <w:rPr>
                <w:b/>
                <w:color w:val="FFFFFF"/>
                <w:szCs w:val="21"/>
              </w:rPr>
              <w:t>)</w:t>
            </w:r>
          </w:p>
        </w:tc>
        <w:tc>
          <w:tcPr>
            <w:tcW w:w="1204" w:type="dxa"/>
            <w:shd w:val="clear" w:color="auto" w:fill="ED7D31"/>
            <w:noWrap w:val="0"/>
            <w:vAlign w:val="center"/>
          </w:tcPr>
          <w:p w14:paraId="3E7689C3">
            <w:pPr>
              <w:spacing w:line="360" w:lineRule="exact"/>
              <w:jc w:val="center"/>
              <w:rPr>
                <w:b/>
                <w:color w:val="FFFFFF"/>
                <w:szCs w:val="21"/>
              </w:rPr>
            </w:pPr>
            <w:r>
              <w:rPr>
                <w:rFonts w:hint="eastAsia"/>
                <w:b/>
                <w:color w:val="FFFFFF"/>
                <w:szCs w:val="21"/>
              </w:rPr>
              <w:t>等级符号</w:t>
            </w:r>
          </w:p>
        </w:tc>
      </w:tr>
      <w:tr w14:paraId="0641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sz="4" w:space="0"/>
            </w:tcBorders>
            <w:shd w:val="clear" w:color="auto" w:fill="FFFFFF"/>
            <w:noWrap w:val="0"/>
            <w:vAlign w:val="center"/>
          </w:tcPr>
          <w:p w14:paraId="0DC7E83A">
            <w:pPr>
              <w:spacing w:line="360" w:lineRule="exact"/>
              <w:jc w:val="center"/>
            </w:pPr>
            <w:r>
              <w:t>最丰富</w:t>
            </w:r>
          </w:p>
        </w:tc>
        <w:tc>
          <w:tcPr>
            <w:tcW w:w="2605" w:type="dxa"/>
            <w:tcBorders>
              <w:bottom w:val="single" w:color="ED7D31" w:sz="4" w:space="0"/>
            </w:tcBorders>
            <w:shd w:val="clear" w:color="auto" w:fill="FFFFFF"/>
            <w:noWrap w:val="0"/>
            <w:vAlign w:val="center"/>
          </w:tcPr>
          <w:p w14:paraId="2C4C3F25">
            <w:pPr>
              <w:spacing w:line="360" w:lineRule="exact"/>
              <w:jc w:val="center"/>
            </w:pPr>
            <w:r>
              <w:t>GHR≥6 300</w:t>
            </w:r>
          </w:p>
        </w:tc>
        <w:tc>
          <w:tcPr>
            <w:tcW w:w="3348" w:type="dxa"/>
            <w:tcBorders>
              <w:bottom w:val="single" w:color="ED7D31" w:sz="4" w:space="0"/>
            </w:tcBorders>
            <w:shd w:val="clear" w:color="auto" w:fill="FFFFFF"/>
            <w:noWrap w:val="0"/>
            <w:vAlign w:val="center"/>
          </w:tcPr>
          <w:p w14:paraId="03072C22">
            <w:pPr>
              <w:spacing w:line="360" w:lineRule="exact"/>
              <w:jc w:val="center"/>
            </w:pPr>
            <w:r>
              <w:t>GHR≥1750</w:t>
            </w:r>
          </w:p>
        </w:tc>
        <w:tc>
          <w:tcPr>
            <w:tcW w:w="1204" w:type="dxa"/>
            <w:tcBorders>
              <w:bottom w:val="single" w:color="ED7D31" w:sz="4" w:space="0"/>
            </w:tcBorders>
            <w:shd w:val="clear" w:color="auto" w:fill="FFFFFF"/>
            <w:noWrap w:val="0"/>
            <w:vAlign w:val="center"/>
          </w:tcPr>
          <w:p w14:paraId="639FE80D">
            <w:pPr>
              <w:spacing w:line="360" w:lineRule="exact"/>
              <w:jc w:val="center"/>
            </w:pPr>
            <w:r>
              <w:rPr>
                <w:rFonts w:hint="eastAsia"/>
              </w:rPr>
              <w:t>A</w:t>
            </w:r>
          </w:p>
        </w:tc>
      </w:tr>
      <w:tr w14:paraId="7BA2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sz="4" w:space="0"/>
              <w:bottom w:val="single" w:color="ED7D31" w:sz="4" w:space="0"/>
            </w:tcBorders>
            <w:shd w:val="clear" w:color="auto" w:fill="FFFFFF"/>
            <w:noWrap w:val="0"/>
            <w:vAlign w:val="center"/>
          </w:tcPr>
          <w:p w14:paraId="5FBF491C">
            <w:pPr>
              <w:spacing w:line="360" w:lineRule="exact"/>
              <w:jc w:val="center"/>
            </w:pPr>
            <w:r>
              <w:t>很丰富</w:t>
            </w:r>
          </w:p>
        </w:tc>
        <w:tc>
          <w:tcPr>
            <w:tcW w:w="2605" w:type="dxa"/>
            <w:tcBorders>
              <w:top w:val="single" w:color="ED7D31" w:sz="4" w:space="0"/>
              <w:bottom w:val="single" w:color="ED7D31" w:sz="4" w:space="0"/>
            </w:tcBorders>
            <w:shd w:val="clear" w:color="auto" w:fill="FFFFFF"/>
            <w:noWrap w:val="0"/>
            <w:vAlign w:val="center"/>
          </w:tcPr>
          <w:p w14:paraId="2AADCD94">
            <w:pPr>
              <w:spacing w:line="360" w:lineRule="exact"/>
              <w:jc w:val="center"/>
            </w:pPr>
            <w:r>
              <w:t>5040</w:t>
            </w:r>
            <w:r>
              <w:rPr>
                <w:rFonts w:hint="eastAsia"/>
              </w:rPr>
              <w:t>≤</w:t>
            </w:r>
            <w:r>
              <w:t>GHR</w:t>
            </w:r>
            <w:r>
              <w:rPr>
                <w:rFonts w:hint="eastAsia"/>
              </w:rPr>
              <w:t>＜</w:t>
            </w:r>
            <w:r>
              <w:t>6300</w:t>
            </w:r>
          </w:p>
        </w:tc>
        <w:tc>
          <w:tcPr>
            <w:tcW w:w="3348" w:type="dxa"/>
            <w:tcBorders>
              <w:top w:val="single" w:color="ED7D31" w:sz="4" w:space="0"/>
              <w:bottom w:val="single" w:color="ED7D31" w:sz="4" w:space="0"/>
            </w:tcBorders>
            <w:shd w:val="clear" w:color="auto" w:fill="FFFFFF"/>
            <w:noWrap w:val="0"/>
            <w:vAlign w:val="center"/>
          </w:tcPr>
          <w:p w14:paraId="377999D4">
            <w:pPr>
              <w:spacing w:line="360" w:lineRule="exact"/>
              <w:jc w:val="center"/>
            </w:pPr>
            <w:r>
              <w:t>1400</w:t>
            </w:r>
            <w:r>
              <w:rPr>
                <w:rFonts w:hint="eastAsia"/>
              </w:rPr>
              <w:t>≤</w:t>
            </w:r>
            <w:r>
              <w:t>GHR</w:t>
            </w:r>
            <w:r>
              <w:rPr>
                <w:rFonts w:hint="eastAsia"/>
              </w:rPr>
              <w:t>＜1</w:t>
            </w:r>
            <w:r>
              <w:t>750</w:t>
            </w:r>
          </w:p>
        </w:tc>
        <w:tc>
          <w:tcPr>
            <w:tcW w:w="1204" w:type="dxa"/>
            <w:tcBorders>
              <w:top w:val="single" w:color="ED7D31" w:sz="4" w:space="0"/>
              <w:bottom w:val="single" w:color="ED7D31" w:sz="4" w:space="0"/>
            </w:tcBorders>
            <w:shd w:val="clear" w:color="auto" w:fill="FFFFFF"/>
            <w:noWrap w:val="0"/>
            <w:vAlign w:val="center"/>
          </w:tcPr>
          <w:p w14:paraId="2BB4BED9">
            <w:pPr>
              <w:spacing w:line="360" w:lineRule="exact"/>
              <w:jc w:val="center"/>
            </w:pPr>
            <w:r>
              <w:rPr>
                <w:rFonts w:hint="eastAsia"/>
              </w:rPr>
              <w:t>B</w:t>
            </w:r>
          </w:p>
        </w:tc>
      </w:tr>
      <w:tr w14:paraId="1F38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sz="4" w:space="0"/>
              <w:bottom w:val="single" w:color="ED7D31" w:sz="4" w:space="0"/>
            </w:tcBorders>
            <w:shd w:val="clear" w:color="auto" w:fill="FFFFFF"/>
            <w:noWrap w:val="0"/>
            <w:vAlign w:val="center"/>
          </w:tcPr>
          <w:p w14:paraId="0810F9C4">
            <w:pPr>
              <w:spacing w:line="360" w:lineRule="exact"/>
              <w:jc w:val="center"/>
            </w:pPr>
            <w:r>
              <w:t>丰富</w:t>
            </w:r>
          </w:p>
        </w:tc>
        <w:tc>
          <w:tcPr>
            <w:tcW w:w="2605" w:type="dxa"/>
            <w:tcBorders>
              <w:top w:val="single" w:color="ED7D31" w:sz="4" w:space="0"/>
              <w:bottom w:val="single" w:color="ED7D31" w:sz="4" w:space="0"/>
            </w:tcBorders>
            <w:shd w:val="clear" w:color="auto" w:fill="FFFFFF"/>
            <w:noWrap w:val="0"/>
            <w:vAlign w:val="center"/>
          </w:tcPr>
          <w:p w14:paraId="363C1E4F">
            <w:pPr>
              <w:spacing w:line="360" w:lineRule="exact"/>
              <w:jc w:val="center"/>
            </w:pPr>
            <w:r>
              <w:t>3780</w:t>
            </w:r>
            <w:r>
              <w:rPr>
                <w:rFonts w:hint="eastAsia"/>
              </w:rPr>
              <w:t>≤</w:t>
            </w:r>
            <w:r>
              <w:t>GHR</w:t>
            </w:r>
            <w:r>
              <w:rPr>
                <w:rFonts w:hint="eastAsia"/>
              </w:rPr>
              <w:t>＜5</w:t>
            </w:r>
            <w:r>
              <w:t>040</w:t>
            </w:r>
          </w:p>
        </w:tc>
        <w:tc>
          <w:tcPr>
            <w:tcW w:w="3348" w:type="dxa"/>
            <w:tcBorders>
              <w:top w:val="single" w:color="ED7D31" w:sz="4" w:space="0"/>
              <w:bottom w:val="single" w:color="ED7D31" w:sz="4" w:space="0"/>
            </w:tcBorders>
            <w:shd w:val="clear" w:color="auto" w:fill="FFFFFF"/>
            <w:noWrap w:val="0"/>
            <w:vAlign w:val="center"/>
          </w:tcPr>
          <w:p w14:paraId="5053A7FC">
            <w:pPr>
              <w:spacing w:line="360" w:lineRule="exact"/>
              <w:jc w:val="center"/>
            </w:pPr>
            <w:r>
              <w:t>1050</w:t>
            </w:r>
            <w:r>
              <w:rPr>
                <w:rFonts w:hint="eastAsia"/>
              </w:rPr>
              <w:t>≤</w:t>
            </w:r>
            <w:r>
              <w:t>GHR</w:t>
            </w:r>
            <w:r>
              <w:rPr>
                <w:rFonts w:hint="eastAsia"/>
              </w:rPr>
              <w:t>＜1</w:t>
            </w:r>
            <w:r>
              <w:t>400</w:t>
            </w:r>
          </w:p>
        </w:tc>
        <w:tc>
          <w:tcPr>
            <w:tcW w:w="1204" w:type="dxa"/>
            <w:tcBorders>
              <w:top w:val="single" w:color="ED7D31" w:sz="4" w:space="0"/>
              <w:bottom w:val="single" w:color="ED7D31" w:sz="4" w:space="0"/>
            </w:tcBorders>
            <w:shd w:val="clear" w:color="auto" w:fill="FFFFFF"/>
            <w:noWrap w:val="0"/>
            <w:vAlign w:val="center"/>
          </w:tcPr>
          <w:p w14:paraId="0345AABD">
            <w:pPr>
              <w:spacing w:line="360" w:lineRule="exact"/>
              <w:jc w:val="center"/>
            </w:pPr>
            <w:r>
              <w:rPr>
                <w:rFonts w:hint="eastAsia"/>
              </w:rPr>
              <w:t>C</w:t>
            </w:r>
          </w:p>
        </w:tc>
      </w:tr>
      <w:tr w14:paraId="5ABD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sz="4" w:space="0"/>
              <w:bottom w:val="single" w:color="ED7D31" w:sz="4" w:space="0"/>
            </w:tcBorders>
            <w:shd w:val="clear" w:color="auto" w:fill="FFFFFF"/>
            <w:noWrap w:val="0"/>
            <w:vAlign w:val="center"/>
          </w:tcPr>
          <w:p w14:paraId="35369049">
            <w:pPr>
              <w:spacing w:line="360" w:lineRule="exact"/>
              <w:jc w:val="center"/>
            </w:pPr>
            <w:r>
              <w:t>一般</w:t>
            </w:r>
          </w:p>
        </w:tc>
        <w:tc>
          <w:tcPr>
            <w:tcW w:w="2605" w:type="dxa"/>
            <w:tcBorders>
              <w:top w:val="single" w:color="ED7D31" w:sz="4" w:space="0"/>
              <w:bottom w:val="single" w:color="ED7D31" w:sz="4" w:space="0"/>
            </w:tcBorders>
            <w:shd w:val="clear" w:color="auto" w:fill="FFFFFF"/>
            <w:noWrap w:val="0"/>
            <w:vAlign w:val="center"/>
          </w:tcPr>
          <w:p w14:paraId="60318E0C">
            <w:pPr>
              <w:spacing w:line="360" w:lineRule="exact"/>
              <w:jc w:val="center"/>
            </w:pPr>
            <w:r>
              <w:t>GHR&lt;3780</w:t>
            </w:r>
          </w:p>
        </w:tc>
        <w:tc>
          <w:tcPr>
            <w:tcW w:w="3348" w:type="dxa"/>
            <w:tcBorders>
              <w:top w:val="single" w:color="ED7D31" w:sz="4" w:space="0"/>
              <w:bottom w:val="single" w:color="ED7D31" w:sz="4" w:space="0"/>
            </w:tcBorders>
            <w:shd w:val="clear" w:color="auto" w:fill="FFFFFF"/>
            <w:noWrap w:val="0"/>
            <w:vAlign w:val="center"/>
          </w:tcPr>
          <w:p w14:paraId="118FE711">
            <w:pPr>
              <w:spacing w:line="360" w:lineRule="exact"/>
              <w:jc w:val="center"/>
            </w:pPr>
            <w:r>
              <w:t>GHR&lt;1050</w:t>
            </w:r>
          </w:p>
        </w:tc>
        <w:tc>
          <w:tcPr>
            <w:tcW w:w="1204" w:type="dxa"/>
            <w:tcBorders>
              <w:top w:val="single" w:color="ED7D31" w:sz="4" w:space="0"/>
              <w:bottom w:val="single" w:color="ED7D31" w:sz="4" w:space="0"/>
            </w:tcBorders>
            <w:shd w:val="clear" w:color="auto" w:fill="FFFFFF"/>
            <w:noWrap w:val="0"/>
            <w:vAlign w:val="center"/>
          </w:tcPr>
          <w:p w14:paraId="33018151">
            <w:pPr>
              <w:spacing w:line="360" w:lineRule="exact"/>
              <w:jc w:val="center"/>
            </w:pPr>
            <w:r>
              <w:rPr>
                <w:rFonts w:hint="eastAsia"/>
              </w:rPr>
              <w:t>D</w:t>
            </w:r>
          </w:p>
        </w:tc>
      </w:tr>
    </w:tbl>
    <w:p w14:paraId="3BB60213">
      <w:pPr>
        <w:pStyle w:val="80"/>
        <w:spacing w:before="240"/>
        <w:ind w:firstLine="480" w:firstLineChars="200"/>
        <w:rPr>
          <w:rFonts w:ascii="宋体" w:hAnsi="宋体" w:eastAsia="宋体"/>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1293.6</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6FC373E7">
      <w:pPr>
        <w:pStyle w:val="62"/>
        <w:numPr>
          <w:ilvl w:val="0"/>
          <w:numId w:val="5"/>
        </w:numPr>
        <w:ind w:firstLineChars="0"/>
        <w:rPr>
          <w:sz w:val="24"/>
          <w:szCs w:val="21"/>
        </w:rPr>
      </w:pPr>
      <w:r>
        <w:rPr>
          <w:rFonts w:hint="eastAsia"/>
          <w:b/>
          <w:sz w:val="24"/>
          <w:szCs w:val="21"/>
        </w:rPr>
        <w:t>直射比等级分析</w:t>
      </w:r>
    </w:p>
    <w:p w14:paraId="68268669">
      <w:pPr>
        <w:ind w:firstLine="480" w:firstLineChars="200"/>
        <w:rPr>
          <w:rFonts w:ascii="宋体" w:hAnsi="宋体" w:eastAsia="宋体"/>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6E3B1AEF">
      <w:pPr>
        <w:pStyle w:val="15"/>
        <w:spacing w:before="240"/>
        <w:rPr>
          <w:rFonts w:ascii="宋体" w:hAnsi="宋体" w:eastAsia="宋体"/>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727F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sz="8" w:space="0"/>
              <w:bottom w:val="single" w:color="F4B083" w:sz="8" w:space="0"/>
            </w:tcBorders>
            <w:shd w:val="clear" w:color="auto" w:fill="ED7D31"/>
            <w:noWrap w:val="0"/>
            <w:vAlign w:val="center"/>
          </w:tcPr>
          <w:p w14:paraId="7B7A15E5">
            <w:pPr>
              <w:spacing w:line="360" w:lineRule="exact"/>
              <w:jc w:val="center"/>
              <w:rPr>
                <w:b/>
                <w:color w:val="FFFFFF"/>
              </w:rPr>
            </w:pPr>
            <w:r>
              <w:rPr>
                <w:rFonts w:hint="eastAsia"/>
                <w:b/>
                <w:color w:val="FFFFFF"/>
              </w:rPr>
              <w:t>等级名称</w:t>
            </w:r>
          </w:p>
        </w:tc>
        <w:tc>
          <w:tcPr>
            <w:tcW w:w="2033" w:type="dxa"/>
            <w:tcBorders>
              <w:top w:val="single" w:color="F4B083" w:sz="8" w:space="0"/>
              <w:bottom w:val="single" w:color="F4B083" w:sz="8" w:space="0"/>
            </w:tcBorders>
            <w:shd w:val="clear" w:color="auto" w:fill="ED7D31"/>
            <w:noWrap w:val="0"/>
            <w:vAlign w:val="center"/>
          </w:tcPr>
          <w:p w14:paraId="78F73D90">
            <w:pPr>
              <w:spacing w:line="360" w:lineRule="exact"/>
              <w:jc w:val="center"/>
              <w:rPr>
                <w:b/>
                <w:color w:val="FFFFFF"/>
              </w:rPr>
            </w:pPr>
            <w:r>
              <w:rPr>
                <w:b/>
                <w:color w:val="FFFFFF"/>
              </w:rPr>
              <w:t>分级阈值</w:t>
            </w:r>
          </w:p>
        </w:tc>
        <w:tc>
          <w:tcPr>
            <w:tcW w:w="2285" w:type="dxa"/>
            <w:tcBorders>
              <w:top w:val="single" w:color="F4B083" w:sz="8" w:space="0"/>
              <w:bottom w:val="single" w:color="F4B083" w:sz="8" w:space="0"/>
            </w:tcBorders>
            <w:shd w:val="clear" w:color="auto" w:fill="ED7D31"/>
            <w:noWrap w:val="0"/>
            <w:vAlign w:val="center"/>
          </w:tcPr>
          <w:p w14:paraId="13AFFC96">
            <w:pPr>
              <w:spacing w:line="360" w:lineRule="exact"/>
              <w:jc w:val="center"/>
              <w:rPr>
                <w:b/>
                <w:color w:val="FFFFFF"/>
              </w:rPr>
            </w:pPr>
            <w:r>
              <w:rPr>
                <w:b/>
                <w:color w:val="FFFFFF"/>
              </w:rPr>
              <w:t>等级符号</w:t>
            </w:r>
          </w:p>
        </w:tc>
        <w:tc>
          <w:tcPr>
            <w:tcW w:w="2267" w:type="dxa"/>
            <w:tcBorders>
              <w:top w:val="single" w:color="F4B083" w:sz="8" w:space="0"/>
              <w:bottom w:val="single" w:color="F4B083" w:sz="8" w:space="0"/>
            </w:tcBorders>
            <w:shd w:val="clear" w:color="auto" w:fill="ED7D31"/>
            <w:noWrap w:val="0"/>
            <w:vAlign w:val="center"/>
          </w:tcPr>
          <w:p w14:paraId="7F1574C9">
            <w:pPr>
              <w:spacing w:line="360" w:lineRule="exact"/>
              <w:jc w:val="center"/>
              <w:rPr>
                <w:b/>
                <w:color w:val="FFFFFF"/>
              </w:rPr>
            </w:pPr>
            <w:r>
              <w:rPr>
                <w:b/>
                <w:color w:val="FFFFFF"/>
              </w:rPr>
              <w:t>等级说明</w:t>
            </w:r>
          </w:p>
        </w:tc>
      </w:tr>
      <w:tr w14:paraId="7189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sz="8" w:space="0"/>
              <w:bottom w:val="single" w:color="F4B083" w:sz="8" w:space="0"/>
            </w:tcBorders>
            <w:shd w:val="clear" w:color="auto" w:fill="FFFFFF"/>
            <w:noWrap w:val="0"/>
            <w:vAlign w:val="top"/>
          </w:tcPr>
          <w:p w14:paraId="60B7B2A7">
            <w:pPr>
              <w:spacing w:line="360" w:lineRule="exact"/>
              <w:jc w:val="center"/>
            </w:pPr>
            <w:r>
              <w:rPr>
                <w:rFonts w:hint="eastAsia"/>
              </w:rPr>
              <w:t>很高</w:t>
            </w:r>
          </w:p>
        </w:tc>
        <w:tc>
          <w:tcPr>
            <w:tcW w:w="2033" w:type="dxa"/>
            <w:tcBorders>
              <w:top w:val="single" w:color="F4B083" w:sz="8" w:space="0"/>
              <w:bottom w:val="single" w:color="F4B083" w:sz="8" w:space="0"/>
            </w:tcBorders>
            <w:shd w:val="clear" w:color="auto" w:fill="FFFFFF"/>
            <w:noWrap w:val="0"/>
            <w:vAlign w:val="top"/>
          </w:tcPr>
          <w:p w14:paraId="31531C97">
            <w:pPr>
              <w:spacing w:line="360" w:lineRule="exact"/>
              <w:jc w:val="center"/>
            </w:pPr>
            <w:r>
              <w:t>DHRR≥0.6</w:t>
            </w:r>
          </w:p>
        </w:tc>
        <w:tc>
          <w:tcPr>
            <w:tcW w:w="2285" w:type="dxa"/>
            <w:tcBorders>
              <w:top w:val="single" w:color="F4B083" w:sz="8" w:space="0"/>
              <w:bottom w:val="single" w:color="F4B083" w:sz="8" w:space="0"/>
            </w:tcBorders>
            <w:shd w:val="clear" w:color="auto" w:fill="FFFFFF"/>
            <w:noWrap w:val="0"/>
            <w:vAlign w:val="top"/>
          </w:tcPr>
          <w:p w14:paraId="4C7B32C5">
            <w:pPr>
              <w:spacing w:line="360" w:lineRule="exact"/>
              <w:jc w:val="center"/>
            </w:pPr>
            <w:r>
              <w:t>A</w:t>
            </w:r>
          </w:p>
        </w:tc>
        <w:tc>
          <w:tcPr>
            <w:tcW w:w="2267" w:type="dxa"/>
            <w:tcBorders>
              <w:top w:val="single" w:color="F4B083" w:sz="8" w:space="0"/>
              <w:bottom w:val="single" w:color="F4B083" w:sz="8" w:space="0"/>
            </w:tcBorders>
            <w:shd w:val="clear" w:color="auto" w:fill="FFFFFF"/>
            <w:noWrap w:val="0"/>
            <w:vAlign w:val="top"/>
          </w:tcPr>
          <w:p w14:paraId="6772EB30">
            <w:pPr>
              <w:spacing w:line="360" w:lineRule="exact"/>
              <w:jc w:val="center"/>
            </w:pPr>
            <w:r>
              <w:t>直接辐射主导</w:t>
            </w:r>
          </w:p>
        </w:tc>
      </w:tr>
      <w:tr w14:paraId="5B5C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sz="8" w:space="0"/>
              <w:bottom w:val="single" w:color="F4B083" w:sz="8" w:space="0"/>
            </w:tcBorders>
            <w:shd w:val="clear" w:color="auto" w:fill="FFFFFF"/>
            <w:noWrap w:val="0"/>
            <w:vAlign w:val="top"/>
          </w:tcPr>
          <w:p w14:paraId="515CA163">
            <w:pPr>
              <w:spacing w:line="360" w:lineRule="exact"/>
              <w:jc w:val="center"/>
            </w:pPr>
            <w:r>
              <w:rPr>
                <w:rFonts w:hint="eastAsia"/>
              </w:rPr>
              <w:t>高</w:t>
            </w:r>
          </w:p>
        </w:tc>
        <w:tc>
          <w:tcPr>
            <w:tcW w:w="2033" w:type="dxa"/>
            <w:tcBorders>
              <w:top w:val="single" w:color="F4B083" w:sz="8" w:space="0"/>
              <w:bottom w:val="single" w:color="F4B083" w:sz="8" w:space="0"/>
            </w:tcBorders>
            <w:shd w:val="clear" w:color="auto" w:fill="FFFFFF"/>
            <w:noWrap w:val="0"/>
            <w:vAlign w:val="top"/>
          </w:tcPr>
          <w:p w14:paraId="13E90AC5">
            <w:pPr>
              <w:spacing w:line="360" w:lineRule="exact"/>
              <w:jc w:val="center"/>
            </w:pPr>
            <w:r>
              <w:t>0.5≤DHRR＜0.6</w:t>
            </w:r>
          </w:p>
        </w:tc>
        <w:tc>
          <w:tcPr>
            <w:tcW w:w="2285" w:type="dxa"/>
            <w:tcBorders>
              <w:top w:val="single" w:color="F4B083" w:sz="8" w:space="0"/>
              <w:bottom w:val="single" w:color="F4B083" w:sz="8" w:space="0"/>
            </w:tcBorders>
            <w:shd w:val="clear" w:color="auto" w:fill="FFFFFF"/>
            <w:noWrap w:val="0"/>
            <w:vAlign w:val="top"/>
          </w:tcPr>
          <w:p w14:paraId="4B7F18DC">
            <w:pPr>
              <w:spacing w:line="360" w:lineRule="exact"/>
              <w:jc w:val="center"/>
            </w:pPr>
            <w:r>
              <w:t>B</w:t>
            </w:r>
          </w:p>
        </w:tc>
        <w:tc>
          <w:tcPr>
            <w:tcW w:w="2267" w:type="dxa"/>
            <w:tcBorders>
              <w:top w:val="single" w:color="F4B083" w:sz="8" w:space="0"/>
              <w:bottom w:val="single" w:color="F4B083" w:sz="8" w:space="0"/>
            </w:tcBorders>
            <w:shd w:val="clear" w:color="auto" w:fill="FFFFFF"/>
            <w:noWrap w:val="0"/>
            <w:vAlign w:val="top"/>
          </w:tcPr>
          <w:p w14:paraId="78C9162B">
            <w:pPr>
              <w:spacing w:line="360" w:lineRule="exact"/>
              <w:jc w:val="center"/>
            </w:pPr>
            <w:r>
              <w:t>直接辐射较多</w:t>
            </w:r>
          </w:p>
        </w:tc>
      </w:tr>
      <w:tr w14:paraId="52FF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sz="8" w:space="0"/>
              <w:bottom w:val="single" w:color="F4B083" w:sz="8" w:space="0"/>
            </w:tcBorders>
            <w:shd w:val="clear" w:color="auto" w:fill="FFFFFF"/>
            <w:noWrap w:val="0"/>
            <w:vAlign w:val="top"/>
          </w:tcPr>
          <w:p w14:paraId="26A0E4AD">
            <w:pPr>
              <w:spacing w:line="360" w:lineRule="exact"/>
              <w:jc w:val="center"/>
            </w:pPr>
            <w:r>
              <w:rPr>
                <w:rFonts w:hint="eastAsia"/>
              </w:rPr>
              <w:t>中</w:t>
            </w:r>
          </w:p>
        </w:tc>
        <w:tc>
          <w:tcPr>
            <w:tcW w:w="2033" w:type="dxa"/>
            <w:tcBorders>
              <w:top w:val="single" w:color="F4B083" w:sz="8" w:space="0"/>
              <w:bottom w:val="single" w:color="F4B083" w:sz="8" w:space="0"/>
            </w:tcBorders>
            <w:shd w:val="clear" w:color="auto" w:fill="FFFFFF"/>
            <w:noWrap w:val="0"/>
            <w:vAlign w:val="top"/>
          </w:tcPr>
          <w:p w14:paraId="3FB4830F">
            <w:pPr>
              <w:spacing w:line="360" w:lineRule="exact"/>
              <w:jc w:val="center"/>
            </w:pPr>
            <w:r>
              <w:t>0.35≤DHRR＜0.5</w:t>
            </w:r>
          </w:p>
        </w:tc>
        <w:tc>
          <w:tcPr>
            <w:tcW w:w="2285" w:type="dxa"/>
            <w:tcBorders>
              <w:top w:val="single" w:color="F4B083" w:sz="8" w:space="0"/>
              <w:bottom w:val="single" w:color="F4B083" w:sz="8" w:space="0"/>
            </w:tcBorders>
            <w:shd w:val="clear" w:color="auto" w:fill="FFFFFF"/>
            <w:noWrap w:val="0"/>
            <w:vAlign w:val="top"/>
          </w:tcPr>
          <w:p w14:paraId="59BAC8E1">
            <w:pPr>
              <w:spacing w:line="360" w:lineRule="exact"/>
              <w:jc w:val="center"/>
            </w:pPr>
            <w:r>
              <w:t>C</w:t>
            </w:r>
          </w:p>
        </w:tc>
        <w:tc>
          <w:tcPr>
            <w:tcW w:w="2267" w:type="dxa"/>
            <w:tcBorders>
              <w:top w:val="single" w:color="F4B083" w:sz="8" w:space="0"/>
              <w:bottom w:val="single" w:color="F4B083" w:sz="8" w:space="0"/>
            </w:tcBorders>
            <w:shd w:val="clear" w:color="auto" w:fill="FFFFFF"/>
            <w:noWrap w:val="0"/>
            <w:vAlign w:val="top"/>
          </w:tcPr>
          <w:p w14:paraId="14B7D21E">
            <w:pPr>
              <w:spacing w:line="360" w:lineRule="exact"/>
              <w:jc w:val="center"/>
            </w:pPr>
            <w:r>
              <w:t>散射辐射较多</w:t>
            </w:r>
          </w:p>
        </w:tc>
      </w:tr>
      <w:tr w14:paraId="5A39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sz="8" w:space="0"/>
              <w:bottom w:val="single" w:color="F4B083" w:sz="8" w:space="0"/>
            </w:tcBorders>
            <w:shd w:val="clear" w:color="auto" w:fill="FFFFFF"/>
            <w:noWrap w:val="0"/>
            <w:vAlign w:val="top"/>
          </w:tcPr>
          <w:p w14:paraId="2915E41C">
            <w:pPr>
              <w:spacing w:line="360" w:lineRule="exact"/>
              <w:jc w:val="center"/>
            </w:pPr>
            <w:r>
              <w:rPr>
                <w:rFonts w:hint="eastAsia"/>
              </w:rPr>
              <w:t>低</w:t>
            </w:r>
          </w:p>
        </w:tc>
        <w:tc>
          <w:tcPr>
            <w:tcW w:w="2033" w:type="dxa"/>
            <w:tcBorders>
              <w:top w:val="single" w:color="F4B083" w:sz="8" w:space="0"/>
              <w:bottom w:val="single" w:color="F4B083" w:sz="8" w:space="0"/>
            </w:tcBorders>
            <w:shd w:val="clear" w:color="auto" w:fill="FFFFFF"/>
            <w:noWrap w:val="0"/>
            <w:vAlign w:val="top"/>
          </w:tcPr>
          <w:p w14:paraId="4F81BFB0">
            <w:pPr>
              <w:spacing w:line="360" w:lineRule="exact"/>
              <w:jc w:val="center"/>
            </w:pPr>
            <w:r>
              <w:t>DHRR＜0.35</w:t>
            </w:r>
          </w:p>
        </w:tc>
        <w:tc>
          <w:tcPr>
            <w:tcW w:w="2285" w:type="dxa"/>
            <w:tcBorders>
              <w:top w:val="single" w:color="F4B083" w:sz="8" w:space="0"/>
              <w:bottom w:val="single" w:color="F4B083" w:sz="8" w:space="0"/>
            </w:tcBorders>
            <w:shd w:val="clear" w:color="auto" w:fill="FFFFFF"/>
            <w:noWrap w:val="0"/>
            <w:vAlign w:val="top"/>
          </w:tcPr>
          <w:p w14:paraId="59A91C93">
            <w:pPr>
              <w:spacing w:line="360" w:lineRule="exact"/>
              <w:jc w:val="center"/>
            </w:pPr>
            <w:r>
              <w:t>D</w:t>
            </w:r>
          </w:p>
        </w:tc>
        <w:tc>
          <w:tcPr>
            <w:tcW w:w="2267" w:type="dxa"/>
            <w:tcBorders>
              <w:top w:val="single" w:color="F4B083" w:sz="8" w:space="0"/>
              <w:bottom w:val="single" w:color="F4B083" w:sz="8" w:space="0"/>
            </w:tcBorders>
            <w:shd w:val="clear" w:color="auto" w:fill="FFFFFF"/>
            <w:noWrap w:val="0"/>
            <w:vAlign w:val="top"/>
          </w:tcPr>
          <w:p w14:paraId="36BE3D59">
            <w:pPr>
              <w:spacing w:line="360" w:lineRule="exact"/>
              <w:jc w:val="center"/>
            </w:pPr>
            <w:r>
              <w:t>散射辐射主导</w:t>
            </w:r>
          </w:p>
        </w:tc>
      </w:tr>
    </w:tbl>
    <w:p w14:paraId="335FA0B9">
      <w:pPr>
        <w:ind w:firstLine="420" w:firstLineChars="200"/>
        <w:rPr>
          <w:lang w:val="en-US"/>
        </w:rPr>
      </w:pPr>
    </w:p>
    <w:p w14:paraId="09EC5A32">
      <w:pPr>
        <w:ind w:firstLine="420" w:firstLineChars="200"/>
        <w:jc w:val="center"/>
        <w:rPr>
          <w:lang w:val="en-US"/>
        </w:rPr>
      </w:pPr>
      <w:bookmarkStart w:id="38" w:name="水平面总辐照量图2"/>
      <w:bookmarkEnd w:id="38"/>
      <w:bookmarkStart w:id="39" w:name="直射比图"/>
      <w:bookmarkEnd w:id="39"/>
      <w:r>
        <w:drawing>
          <wp:inline distT="0" distB="0" distL="114300" distR="114300">
            <wp:extent cx="5667375" cy="3905250"/>
            <wp:effectExtent l="0" t="0" r="9525" b="0"/>
            <wp:docPr id="8"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4"/>
                    <pic:cNvPicPr>
                      <a:picLocks noChangeAspect="1"/>
                    </pic:cNvPicPr>
                  </pic:nvPicPr>
                  <pic:blipFill>
                    <a:blip r:embed="rId16"/>
                    <a:stretch>
                      <a:fillRect/>
                    </a:stretch>
                  </pic:blipFill>
                  <pic:spPr>
                    <a:xfrm>
                      <a:off x="0" y="0"/>
                      <a:ext cx="5667375" cy="3905250"/>
                    </a:xfrm>
                    <a:prstGeom prst="rect">
                      <a:avLst/>
                    </a:prstGeom>
                    <a:noFill/>
                    <a:ln>
                      <a:noFill/>
                    </a:ln>
                  </pic:spPr>
                </pic:pic>
              </a:graphicData>
            </a:graphic>
          </wp:inline>
        </w:drawing>
      </w:r>
    </w:p>
    <w:p w14:paraId="4D364BE4">
      <w:pPr>
        <w:pStyle w:val="15"/>
        <w:rPr>
          <w:rFonts w:ascii="宋体" w:hAnsi="宋体" w:eastAsia="宋体"/>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05603B68">
      <w:pPr>
        <w:pStyle w:val="3"/>
        <w:spacing w:before="240" w:line="276" w:lineRule="auto"/>
        <w:ind w:firstLine="480" w:firstLineChars="200"/>
      </w:pPr>
      <w:r>
        <w:rPr>
          <w:rFonts w:hint="eastAsia"/>
        </w:rPr>
        <w:t>本项目全年总辐照量数据直射比为</w:t>
      </w:r>
      <w:bookmarkStart w:id="40" w:name="直射比DHRR"/>
      <w:r>
        <w:t>0.61,直接辐射主导,直射比等级属于A级等级很高地区</w:t>
      </w:r>
      <w:bookmarkEnd w:id="40"/>
      <w:r>
        <w:t>。</w:t>
      </w:r>
    </w:p>
    <w:p w14:paraId="1B56695A">
      <w:pPr>
        <w:pStyle w:val="3"/>
        <w:numPr>
          <w:ilvl w:val="0"/>
          <w:numId w:val="6"/>
        </w:numPr>
        <w:spacing w:line="276" w:lineRule="auto"/>
        <w:rPr>
          <w:b/>
        </w:rPr>
      </w:pPr>
      <w:r>
        <w:rPr>
          <w:rFonts w:hint="eastAsia"/>
          <w:b/>
        </w:rPr>
        <w:t>太阳能资源稳定度分析</w:t>
      </w:r>
    </w:p>
    <w:p w14:paraId="5D787D20">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A8B5783">
      <w:pPr>
        <w:pStyle w:val="3"/>
        <w:ind w:firstLine="480" w:firstLineChars="200"/>
      </w:pPr>
      <w:r>
        <w:rPr>
          <w:rFonts w:hint="eastAsia"/>
        </w:rPr>
        <w:t>根据《太阳能资源等级总辐射》（</w:t>
      </w:r>
      <w:r>
        <w:t>GB/T31155—2014）的分类方法，稳定度划分为四个等级：很稳定（A）、稳定（B）、一般（C）、欠稳定（D）。</w:t>
      </w:r>
    </w:p>
    <w:p w14:paraId="3CFF8125">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65B5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sz="8" w:space="0"/>
              <w:bottom w:val="single" w:color="F4B083" w:sz="8" w:space="0"/>
            </w:tcBorders>
            <w:shd w:val="clear" w:color="auto" w:fill="ED7D31"/>
            <w:noWrap w:val="0"/>
            <w:vAlign w:val="top"/>
          </w:tcPr>
          <w:p w14:paraId="6402AFEB">
            <w:pPr>
              <w:spacing w:line="360" w:lineRule="exact"/>
              <w:jc w:val="center"/>
              <w:rPr>
                <w:b/>
                <w:color w:val="FFFFFF"/>
              </w:rPr>
            </w:pPr>
            <w:r>
              <w:rPr>
                <w:rFonts w:hint="eastAsia"/>
                <w:b/>
                <w:color w:val="FFFFFF"/>
              </w:rPr>
              <w:t>等级名称</w:t>
            </w:r>
          </w:p>
        </w:tc>
        <w:tc>
          <w:tcPr>
            <w:tcW w:w="3024" w:type="dxa"/>
            <w:tcBorders>
              <w:top w:val="single" w:color="F4B083" w:sz="8" w:space="0"/>
              <w:bottom w:val="single" w:color="F4B083" w:sz="8" w:space="0"/>
            </w:tcBorders>
            <w:shd w:val="clear" w:color="auto" w:fill="ED7D31"/>
            <w:noWrap w:val="0"/>
            <w:vAlign w:val="top"/>
          </w:tcPr>
          <w:p w14:paraId="211913B3">
            <w:pPr>
              <w:spacing w:line="360" w:lineRule="exact"/>
              <w:jc w:val="center"/>
              <w:rPr>
                <w:b/>
                <w:color w:val="FFFFFF"/>
              </w:rPr>
            </w:pPr>
            <w:r>
              <w:rPr>
                <w:b/>
                <w:color w:val="FFFFFF"/>
              </w:rPr>
              <w:t>分级阈值</w:t>
            </w:r>
          </w:p>
        </w:tc>
        <w:tc>
          <w:tcPr>
            <w:tcW w:w="2554" w:type="dxa"/>
            <w:tcBorders>
              <w:top w:val="single" w:color="F4B083" w:sz="8" w:space="0"/>
              <w:bottom w:val="single" w:color="F4B083" w:sz="8" w:space="0"/>
            </w:tcBorders>
            <w:shd w:val="clear" w:color="auto" w:fill="ED7D31"/>
            <w:noWrap w:val="0"/>
            <w:vAlign w:val="top"/>
          </w:tcPr>
          <w:p w14:paraId="76E8B7AA">
            <w:pPr>
              <w:spacing w:line="360" w:lineRule="exact"/>
              <w:jc w:val="center"/>
              <w:rPr>
                <w:b/>
                <w:color w:val="FFFFFF"/>
              </w:rPr>
            </w:pPr>
            <w:r>
              <w:rPr>
                <w:b/>
                <w:color w:val="FFFFFF"/>
              </w:rPr>
              <w:t>等级符号</w:t>
            </w:r>
          </w:p>
        </w:tc>
      </w:tr>
      <w:tr w14:paraId="0EBF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sz="8" w:space="0"/>
              <w:bottom w:val="single" w:color="F4B083" w:sz="8" w:space="0"/>
            </w:tcBorders>
            <w:shd w:val="clear" w:color="auto" w:fill="FFFFFF"/>
            <w:noWrap w:val="0"/>
            <w:vAlign w:val="top"/>
          </w:tcPr>
          <w:p w14:paraId="27F906A5">
            <w:pPr>
              <w:spacing w:line="360" w:lineRule="exact"/>
              <w:jc w:val="center"/>
            </w:pPr>
            <w:r>
              <w:rPr>
                <w:rFonts w:hint="eastAsia"/>
              </w:rPr>
              <w:t>很稳定</w:t>
            </w:r>
          </w:p>
        </w:tc>
        <w:tc>
          <w:tcPr>
            <w:tcW w:w="3024" w:type="dxa"/>
            <w:tcBorders>
              <w:top w:val="single" w:color="F4B083" w:sz="8" w:space="0"/>
              <w:bottom w:val="single" w:color="F4B083" w:sz="8" w:space="0"/>
            </w:tcBorders>
            <w:shd w:val="clear" w:color="auto" w:fill="FFFFFF"/>
            <w:noWrap w:val="0"/>
            <w:vAlign w:val="top"/>
          </w:tcPr>
          <w:p w14:paraId="3F2936FC">
            <w:pPr>
              <w:spacing w:line="360" w:lineRule="exact"/>
              <w:jc w:val="center"/>
            </w:pPr>
            <w:r>
              <w:t>GHRS≥0.47</w:t>
            </w:r>
          </w:p>
        </w:tc>
        <w:tc>
          <w:tcPr>
            <w:tcW w:w="2554" w:type="dxa"/>
            <w:tcBorders>
              <w:top w:val="single" w:color="F4B083" w:sz="8" w:space="0"/>
              <w:bottom w:val="single" w:color="F4B083" w:sz="8" w:space="0"/>
            </w:tcBorders>
            <w:shd w:val="clear" w:color="auto" w:fill="FFFFFF"/>
            <w:noWrap w:val="0"/>
            <w:vAlign w:val="top"/>
          </w:tcPr>
          <w:p w14:paraId="48ADE1CA">
            <w:pPr>
              <w:spacing w:line="360" w:lineRule="exact"/>
              <w:jc w:val="center"/>
            </w:pPr>
            <w:r>
              <w:t>A</w:t>
            </w:r>
          </w:p>
        </w:tc>
      </w:tr>
      <w:tr w14:paraId="157E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sz="8" w:space="0"/>
              <w:bottom w:val="single" w:color="F4B083" w:sz="8" w:space="0"/>
            </w:tcBorders>
            <w:shd w:val="clear" w:color="auto" w:fill="FFFFFF"/>
            <w:noWrap w:val="0"/>
            <w:vAlign w:val="top"/>
          </w:tcPr>
          <w:p w14:paraId="5B2DD362">
            <w:pPr>
              <w:spacing w:line="360" w:lineRule="exact"/>
              <w:jc w:val="center"/>
            </w:pPr>
            <w:r>
              <w:rPr>
                <w:rFonts w:hint="eastAsia"/>
              </w:rPr>
              <w:t>稳定</w:t>
            </w:r>
          </w:p>
        </w:tc>
        <w:tc>
          <w:tcPr>
            <w:tcW w:w="3024" w:type="dxa"/>
            <w:tcBorders>
              <w:top w:val="single" w:color="F4B083" w:sz="8" w:space="0"/>
              <w:bottom w:val="single" w:color="F4B083" w:sz="8" w:space="0"/>
            </w:tcBorders>
            <w:shd w:val="clear" w:color="auto" w:fill="FFFFFF"/>
            <w:noWrap w:val="0"/>
            <w:vAlign w:val="top"/>
          </w:tcPr>
          <w:p w14:paraId="0767BA7E">
            <w:pPr>
              <w:spacing w:line="360" w:lineRule="exact"/>
              <w:jc w:val="center"/>
            </w:pPr>
            <w:r>
              <w:t>0.36≤GHRS＜0.47</w:t>
            </w:r>
          </w:p>
        </w:tc>
        <w:tc>
          <w:tcPr>
            <w:tcW w:w="2554" w:type="dxa"/>
            <w:tcBorders>
              <w:top w:val="single" w:color="F4B083" w:sz="8" w:space="0"/>
              <w:bottom w:val="single" w:color="F4B083" w:sz="8" w:space="0"/>
            </w:tcBorders>
            <w:shd w:val="clear" w:color="auto" w:fill="FFFFFF"/>
            <w:noWrap w:val="0"/>
            <w:vAlign w:val="top"/>
          </w:tcPr>
          <w:p w14:paraId="17042757">
            <w:pPr>
              <w:spacing w:line="360" w:lineRule="exact"/>
              <w:jc w:val="center"/>
            </w:pPr>
            <w:r>
              <w:t>B</w:t>
            </w:r>
          </w:p>
        </w:tc>
      </w:tr>
      <w:tr w14:paraId="534B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sz="8" w:space="0"/>
              <w:bottom w:val="single" w:color="F4B083" w:sz="8" w:space="0"/>
            </w:tcBorders>
            <w:shd w:val="clear" w:color="auto" w:fill="FFFFFF"/>
            <w:noWrap w:val="0"/>
            <w:vAlign w:val="top"/>
          </w:tcPr>
          <w:p w14:paraId="7D97188F">
            <w:pPr>
              <w:spacing w:line="360" w:lineRule="exact"/>
              <w:jc w:val="center"/>
            </w:pPr>
            <w:r>
              <w:rPr>
                <w:rFonts w:hint="eastAsia"/>
              </w:rPr>
              <w:t>一般</w:t>
            </w:r>
          </w:p>
        </w:tc>
        <w:tc>
          <w:tcPr>
            <w:tcW w:w="3024" w:type="dxa"/>
            <w:tcBorders>
              <w:top w:val="single" w:color="F4B083" w:sz="8" w:space="0"/>
              <w:bottom w:val="single" w:color="F4B083" w:sz="8" w:space="0"/>
            </w:tcBorders>
            <w:shd w:val="clear" w:color="auto" w:fill="FFFFFF"/>
            <w:noWrap w:val="0"/>
            <w:vAlign w:val="top"/>
          </w:tcPr>
          <w:p w14:paraId="5DC502AC">
            <w:pPr>
              <w:spacing w:line="360" w:lineRule="exact"/>
              <w:jc w:val="center"/>
            </w:pPr>
            <w:r>
              <w:t>0.28≤GHRS＜0.36</w:t>
            </w:r>
          </w:p>
        </w:tc>
        <w:tc>
          <w:tcPr>
            <w:tcW w:w="2554" w:type="dxa"/>
            <w:tcBorders>
              <w:top w:val="single" w:color="F4B083" w:sz="8" w:space="0"/>
              <w:bottom w:val="single" w:color="F4B083" w:sz="8" w:space="0"/>
            </w:tcBorders>
            <w:shd w:val="clear" w:color="auto" w:fill="FFFFFF"/>
            <w:noWrap w:val="0"/>
            <w:vAlign w:val="top"/>
          </w:tcPr>
          <w:p w14:paraId="33C467AC">
            <w:pPr>
              <w:spacing w:line="360" w:lineRule="exact"/>
              <w:jc w:val="center"/>
            </w:pPr>
            <w:r>
              <w:t>C</w:t>
            </w:r>
          </w:p>
        </w:tc>
      </w:tr>
      <w:tr w14:paraId="4820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sz="8" w:space="0"/>
              <w:bottom w:val="single" w:color="F4B083" w:sz="8" w:space="0"/>
            </w:tcBorders>
            <w:shd w:val="clear" w:color="auto" w:fill="FFFFFF"/>
            <w:noWrap w:val="0"/>
            <w:vAlign w:val="top"/>
          </w:tcPr>
          <w:p w14:paraId="062D7180">
            <w:pPr>
              <w:spacing w:line="360" w:lineRule="exact"/>
              <w:jc w:val="center"/>
            </w:pPr>
            <w:r>
              <w:rPr>
                <w:rFonts w:hint="eastAsia"/>
              </w:rPr>
              <w:t>欠稳定</w:t>
            </w:r>
          </w:p>
        </w:tc>
        <w:tc>
          <w:tcPr>
            <w:tcW w:w="3024" w:type="dxa"/>
            <w:tcBorders>
              <w:top w:val="single" w:color="F4B083" w:sz="8" w:space="0"/>
              <w:bottom w:val="single" w:color="F4B083" w:sz="8" w:space="0"/>
            </w:tcBorders>
            <w:shd w:val="clear" w:color="auto" w:fill="FFFFFF"/>
            <w:noWrap w:val="0"/>
            <w:vAlign w:val="top"/>
          </w:tcPr>
          <w:p w14:paraId="112AFC22">
            <w:pPr>
              <w:spacing w:line="360" w:lineRule="exact"/>
              <w:jc w:val="center"/>
            </w:pPr>
            <w:r>
              <w:t>GHRS＜0.28</w:t>
            </w:r>
          </w:p>
        </w:tc>
        <w:tc>
          <w:tcPr>
            <w:tcW w:w="2554" w:type="dxa"/>
            <w:tcBorders>
              <w:top w:val="single" w:color="F4B083" w:sz="8" w:space="0"/>
              <w:bottom w:val="single" w:color="F4B083" w:sz="8" w:space="0"/>
            </w:tcBorders>
            <w:shd w:val="clear" w:color="auto" w:fill="FFFFFF"/>
            <w:noWrap w:val="0"/>
            <w:vAlign w:val="top"/>
          </w:tcPr>
          <w:p w14:paraId="3EC07295">
            <w:pPr>
              <w:spacing w:line="360" w:lineRule="exact"/>
              <w:jc w:val="center"/>
            </w:pPr>
            <w:r>
              <w:t>D</w:t>
            </w:r>
          </w:p>
        </w:tc>
      </w:tr>
    </w:tbl>
    <w:p w14:paraId="44F78B77">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0.29，等级B稳定地区</w:t>
      </w:r>
      <w:bookmarkEnd w:id="41"/>
      <w:r>
        <w:rPr>
          <w:rFonts w:hint="eastAsia"/>
        </w:rPr>
        <w:t>。</w:t>
      </w:r>
    </w:p>
    <w:p w14:paraId="7F2D27DF">
      <w:pPr>
        <w:pStyle w:val="2"/>
      </w:pPr>
      <w:bookmarkStart w:id="42" w:name="_Toc127542295"/>
      <w:bookmarkStart w:id="43" w:name="_Toc14224"/>
      <w:r>
        <w:rPr>
          <w:rFonts w:hint="eastAsia"/>
        </w:rPr>
        <w:t>软件选用</w:t>
      </w:r>
      <w:bookmarkEnd w:id="42"/>
      <w:bookmarkEnd w:id="43"/>
    </w:p>
    <w:p w14:paraId="75BD7C96">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63D6E5A0">
      <w:pPr>
        <w:pStyle w:val="2"/>
      </w:pPr>
      <w:bookmarkStart w:id="44" w:name="_Toc31033"/>
      <w:r>
        <w:rPr>
          <w:rFonts w:hint="eastAsia"/>
        </w:rPr>
        <w:t>光伏系统设计</w:t>
      </w:r>
      <w:bookmarkEnd w:id="44"/>
    </w:p>
    <w:p w14:paraId="73ED93E1">
      <w:pPr>
        <w:pStyle w:val="3"/>
        <w:ind w:firstLine="480" w:firstLineChars="200"/>
      </w:pPr>
      <w:bookmarkStart w:id="45" w:name="_Toc290209312"/>
      <w:bookmarkStart w:id="46" w:name="_Toc275165382"/>
      <w:bookmarkStart w:id="47" w:name="_Toc264043625"/>
      <w:bookmarkStart w:id="48" w:name="_Toc290209336"/>
      <w:bookmarkStart w:id="49" w:name="_Toc290149054"/>
      <w:bookmarkStart w:id="50" w:name="_Toc312399791"/>
      <w:bookmarkStart w:id="51" w:name="_Toc512608180"/>
      <w:bookmarkStart w:id="52" w:name="_Toc26456923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1E7E7765">
      <w:pPr>
        <w:pStyle w:val="4"/>
      </w:pPr>
      <w:bookmarkStart w:id="53" w:name="_Toc26179"/>
      <w:r>
        <w:rPr>
          <w:rFonts w:hint="eastAsia"/>
        </w:rPr>
        <w:t>阴影遮挡分析</w:t>
      </w:r>
      <w:bookmarkEnd w:id="53"/>
    </w:p>
    <w:p w14:paraId="45D18538">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7EA4D713">
      <w:pPr>
        <w:pStyle w:val="3"/>
        <w:ind w:firstLine="480" w:firstLineChars="200"/>
        <w:rPr>
          <w:lang w:val="en-US"/>
        </w:rPr>
      </w:pPr>
    </w:p>
    <w:p w14:paraId="18C2619D">
      <w:pPr>
        <w:pStyle w:val="3"/>
        <w:spacing w:before="240"/>
        <w:jc w:val="center"/>
        <w:rPr>
          <w:lang w:val="en-US"/>
        </w:rPr>
      </w:pPr>
      <w:bookmarkStart w:id="54" w:name="遮挡分析图"/>
      <w:bookmarkEnd w:id="54"/>
      <w:r>
        <w:drawing>
          <wp:inline distT="0" distB="0" distL="114300" distR="114300">
            <wp:extent cx="5667375" cy="6619875"/>
            <wp:effectExtent l="0" t="0" r="9525" b="9525"/>
            <wp:docPr id="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9"/>
                    <pic:cNvPicPr>
                      <a:picLocks noChangeAspect="1"/>
                    </pic:cNvPicPr>
                  </pic:nvPicPr>
                  <pic:blipFill>
                    <a:blip r:embed="rId20"/>
                    <a:stretch>
                      <a:fillRect/>
                    </a:stretch>
                  </pic:blipFill>
                  <pic:spPr>
                    <a:xfrm>
                      <a:off x="0" y="0"/>
                      <a:ext cx="5667375" cy="6619875"/>
                    </a:xfrm>
                    <a:prstGeom prst="rect">
                      <a:avLst/>
                    </a:prstGeom>
                    <a:noFill/>
                    <a:ln>
                      <a:noFill/>
                    </a:ln>
                  </pic:spPr>
                </pic:pic>
              </a:graphicData>
            </a:graphic>
          </wp:inline>
        </w:drawing>
      </w:r>
    </w:p>
    <w:p w14:paraId="252047D0">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0A71E17E">
      <w:pPr>
        <w:pStyle w:val="3"/>
        <w:ind w:firstLine="480" w:firstLineChars="200"/>
        <w:rPr>
          <w:strike/>
          <w:lang w:val="en-US"/>
        </w:rPr>
      </w:pPr>
    </w:p>
    <w:p w14:paraId="09682AE3">
      <w:pPr>
        <w:pStyle w:val="4"/>
      </w:pPr>
      <w:bookmarkStart w:id="55" w:name="_Toc10439"/>
      <w:r>
        <w:t>辐照分析</w:t>
      </w:r>
      <w:bookmarkEnd w:id="55"/>
    </w:p>
    <w:p w14:paraId="043A9968">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548ED0B1">
      <w:pPr>
        <w:pStyle w:val="15"/>
      </w:pPr>
      <w:bookmarkStart w:id="56" w:name="辐照分析彩图"/>
      <w:bookmarkEnd w:id="56"/>
      <w:r>
        <w:drawing>
          <wp:inline distT="0" distB="0" distL="114300" distR="114300">
            <wp:extent cx="5667375" cy="4943475"/>
            <wp:effectExtent l="0" t="0" r="9525" b="9525"/>
            <wp:docPr id="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0"/>
                    <pic:cNvPicPr>
                      <a:picLocks noChangeAspect="1"/>
                    </pic:cNvPicPr>
                  </pic:nvPicPr>
                  <pic:blipFill>
                    <a:blip r:embed="rId21"/>
                    <a:stretch>
                      <a:fillRect/>
                    </a:stretch>
                  </pic:blipFill>
                  <pic:spPr>
                    <a:xfrm>
                      <a:off x="0" y="0"/>
                      <a:ext cx="5667375" cy="4943475"/>
                    </a:xfrm>
                    <a:prstGeom prst="rect">
                      <a:avLst/>
                    </a:prstGeom>
                    <a:noFill/>
                    <a:ln>
                      <a:noFill/>
                    </a:ln>
                  </pic:spPr>
                </pic:pic>
              </a:graphicData>
            </a:graphic>
          </wp:inline>
        </w:drawing>
      </w:r>
    </w:p>
    <w:p w14:paraId="1A1C228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565C110E">
      <w:pPr>
        <w:pStyle w:val="4"/>
      </w:pPr>
      <w:bookmarkStart w:id="57" w:name="_Toc9538"/>
      <w:r>
        <w:rPr>
          <w:rFonts w:hint="eastAsia"/>
        </w:rPr>
        <w:t>光伏方阵设计</w:t>
      </w:r>
      <w:bookmarkEnd w:id="57"/>
    </w:p>
    <w:p w14:paraId="4691AEEC">
      <w:pPr>
        <w:pStyle w:val="3"/>
        <w:ind w:firstLine="480"/>
        <w:rPr>
          <w:lang w:val="en-US"/>
        </w:rPr>
      </w:pPr>
      <w:r>
        <w:rPr>
          <w:rFonts w:hint="eastAsia"/>
          <w:lang w:val="en-US"/>
        </w:rPr>
        <w:t>通过对</w:t>
      </w:r>
      <w:bookmarkStart w:id="58" w:name="工程地点2"/>
      <w:r>
        <w:rPr>
          <w:rFonts w:hint="eastAsia"/>
        </w:rPr>
        <w:t>鞍山</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3B9A7737">
      <w:pPr>
        <w:pStyle w:val="5"/>
      </w:pPr>
      <w:bookmarkStart w:id="59" w:name="_Toc239"/>
      <w:r>
        <w:rPr>
          <w:rFonts w:hint="eastAsia"/>
        </w:rPr>
        <w:t>安装倾角</w:t>
      </w:r>
      <w:bookmarkEnd w:id="59"/>
    </w:p>
    <w:p w14:paraId="4EE60EA9">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43.8</w:t>
      </w:r>
      <w:bookmarkEnd w:id="60"/>
      <w:r>
        <w:rPr>
          <w:rFonts w:hint="eastAsia"/>
          <w:b/>
        </w:rPr>
        <w:t>°；并网系统推荐倾角为</w:t>
      </w:r>
      <w:bookmarkStart w:id="61" w:name="并网推荐倾角"/>
      <w:r>
        <w:rPr>
          <w:rFonts w:hint="eastAsia"/>
          <w:b/>
        </w:rPr>
        <w:t>37.8</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65070FF6">
      <w:pPr>
        <w:pStyle w:val="5"/>
      </w:pPr>
      <w:bookmarkStart w:id="62" w:name="_Toc25339"/>
      <w:r>
        <w:rPr>
          <w:rFonts w:hint="eastAsia"/>
        </w:rPr>
        <w:t>方阵设计</w:t>
      </w:r>
      <w:bookmarkEnd w:id="62"/>
    </w:p>
    <w:p w14:paraId="5502B3B1">
      <w:pPr>
        <w:pStyle w:val="3"/>
        <w:ind w:firstLine="480"/>
        <w:rPr>
          <w:lang w:val="en-US"/>
        </w:rPr>
      </w:pPr>
      <w:r>
        <w:rPr>
          <w:rFonts w:hint="eastAsia"/>
          <w:lang w:val="en-US"/>
        </w:rPr>
        <w:t>本项目光伏方阵的安装方案如下：</w:t>
      </w:r>
    </w:p>
    <w:p w14:paraId="5FE274CC">
      <w:pPr>
        <w:pStyle w:val="3"/>
        <w:jc w:val="center"/>
      </w:pPr>
      <w:bookmarkStart w:id="63" w:name="模型观察图"/>
      <w:bookmarkEnd w:id="63"/>
      <w:r>
        <w:drawing>
          <wp:inline distT="0" distB="0" distL="114300" distR="114300">
            <wp:extent cx="5667375" cy="4238625"/>
            <wp:effectExtent l="0" t="0" r="9525" b="9525"/>
            <wp:docPr id="11"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8"/>
                    <pic:cNvPicPr>
                      <a:picLocks noChangeAspect="1"/>
                    </pic:cNvPicPr>
                  </pic:nvPicPr>
                  <pic:blipFill>
                    <a:blip r:embed="rId22"/>
                    <a:stretch>
                      <a:fillRect/>
                    </a:stretch>
                  </pic:blipFill>
                  <pic:spPr>
                    <a:xfrm>
                      <a:off x="0" y="0"/>
                      <a:ext cx="5667375" cy="4238625"/>
                    </a:xfrm>
                    <a:prstGeom prst="rect">
                      <a:avLst/>
                    </a:prstGeom>
                    <a:noFill/>
                    <a:ln>
                      <a:noFill/>
                    </a:ln>
                  </pic:spPr>
                </pic:pic>
              </a:graphicData>
            </a:graphic>
          </wp:inline>
        </w:drawing>
      </w:r>
    </w:p>
    <w:p w14:paraId="46C8807F">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4A83F4C5">
      <w:pPr>
        <w:pStyle w:val="4"/>
      </w:pPr>
      <w:bookmarkStart w:id="64" w:name="_Toc25679"/>
      <w:r>
        <w:rPr>
          <w:rFonts w:hint="eastAsia"/>
        </w:rPr>
        <w:t>光伏组件和逆变器的选择</w:t>
      </w:r>
      <w:bookmarkEnd w:id="64"/>
    </w:p>
    <w:p w14:paraId="17C455CF">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5EAD597">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4D64102F">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36"/>
        <w:gridCol w:w="1357"/>
        <w:gridCol w:w="2372"/>
        <w:gridCol w:w="586"/>
        <w:gridCol w:w="636"/>
        <w:gridCol w:w="636"/>
        <w:gridCol w:w="636"/>
        <w:gridCol w:w="673"/>
        <w:gridCol w:w="636"/>
        <w:gridCol w:w="1158"/>
      </w:tblGrid>
      <w:tr w14:paraId="080BC85E">
        <w:tblPrEx>
          <w:tblCellMar>
            <w:top w:w="0" w:type="dxa"/>
            <w:left w:w="108" w:type="dxa"/>
            <w:bottom w:w="0" w:type="dxa"/>
            <w:right w:w="108" w:type="dxa"/>
          </w:tblCellMar>
        </w:tblPrEx>
        <w:tc>
          <w:tcPr>
            <w:tcW w:w="0" w:type="auto"/>
            <w:tcBorders>
              <w:bottom w:val="single" w:color="C8C8C8" w:sz="4" w:space="0"/>
            </w:tcBorders>
            <w:shd w:val="clear" w:color="auto" w:fill="F57C00"/>
            <w:noWrap w:val="0"/>
            <w:vAlign w:val="top"/>
          </w:tcPr>
          <w:p w14:paraId="6C74EA2C">
            <w:pPr>
              <w:jc w:val="center"/>
              <w:rPr>
                <w:b/>
                <w:bCs/>
                <w:color w:val="FFFFFF"/>
                <w:szCs w:val="21"/>
              </w:rPr>
            </w:pPr>
            <w:bookmarkStart w:id="65" w:name="组件详表" w:colFirst="0" w:colLast="9"/>
            <w:r>
              <w:rPr>
                <w:b/>
                <w:bCs/>
                <w:color w:val="FFFFFF"/>
                <w:szCs w:val="21"/>
              </w:rPr>
              <w:t>序号</w:t>
            </w:r>
          </w:p>
        </w:tc>
        <w:tc>
          <w:tcPr>
            <w:tcW w:w="0" w:type="auto"/>
            <w:tcBorders>
              <w:bottom w:val="single" w:color="C8C8C8" w:sz="4" w:space="0"/>
            </w:tcBorders>
            <w:shd w:val="clear" w:color="auto" w:fill="F57C00"/>
            <w:noWrap w:val="0"/>
            <w:vAlign w:val="top"/>
          </w:tcPr>
          <w:p w14:paraId="3FD77398">
            <w:pPr>
              <w:jc w:val="center"/>
              <w:rPr>
                <w:b/>
                <w:bCs/>
                <w:color w:val="FFFFFF"/>
                <w:szCs w:val="21"/>
              </w:rPr>
            </w:pPr>
            <w:r>
              <w:rPr>
                <w:b/>
                <w:bCs/>
                <w:color w:val="FFFFFF"/>
                <w:szCs w:val="21"/>
              </w:rPr>
              <w:t>尺寸</w:t>
            </w:r>
          </w:p>
          <w:p w14:paraId="44936D32">
            <w:pPr>
              <w:jc w:val="center"/>
              <w:rPr>
                <w:b/>
                <w:bCs/>
                <w:color w:val="FFFFFF"/>
                <w:szCs w:val="21"/>
              </w:rPr>
            </w:pPr>
            <w:r>
              <w:rPr>
                <w:b/>
                <w:bCs/>
                <w:color w:val="FFFFFF"/>
                <w:szCs w:val="21"/>
              </w:rPr>
              <w:t>mm</w:t>
            </w:r>
          </w:p>
        </w:tc>
        <w:tc>
          <w:tcPr>
            <w:tcW w:w="2372" w:type="dxa"/>
            <w:tcBorders>
              <w:bottom w:val="single" w:color="C8C8C8" w:sz="4" w:space="0"/>
            </w:tcBorders>
            <w:shd w:val="clear" w:color="auto" w:fill="F57C00"/>
            <w:noWrap w:val="0"/>
            <w:vAlign w:val="top"/>
          </w:tcPr>
          <w:p w14:paraId="7926D82E">
            <w:pPr>
              <w:jc w:val="center"/>
              <w:rPr>
                <w:b/>
                <w:bCs/>
                <w:color w:val="FFFFFF"/>
                <w:szCs w:val="21"/>
              </w:rPr>
            </w:pPr>
            <w:r>
              <w:rPr>
                <w:b/>
                <w:bCs/>
                <w:color w:val="FFFFFF"/>
                <w:szCs w:val="21"/>
              </w:rPr>
              <w:t>类型</w:t>
            </w:r>
          </w:p>
        </w:tc>
        <w:tc>
          <w:tcPr>
            <w:tcW w:w="586" w:type="dxa"/>
            <w:tcBorders>
              <w:bottom w:val="single" w:color="C8C8C8" w:sz="4" w:space="0"/>
            </w:tcBorders>
            <w:shd w:val="clear" w:color="auto" w:fill="F57C00"/>
            <w:noWrap w:val="0"/>
            <w:vAlign w:val="top"/>
          </w:tcPr>
          <w:p w14:paraId="6E63E9D2">
            <w:pPr>
              <w:jc w:val="center"/>
              <w:rPr>
                <w:b/>
                <w:bCs/>
                <w:color w:val="FFFFFF"/>
                <w:szCs w:val="21"/>
              </w:rPr>
            </w:pPr>
            <w:r>
              <w:rPr>
                <w:b/>
                <w:bCs/>
                <w:color w:val="FFFFFF"/>
                <w:szCs w:val="21"/>
              </w:rPr>
              <w:t>数量</w:t>
            </w:r>
          </w:p>
        </w:tc>
        <w:tc>
          <w:tcPr>
            <w:tcW w:w="0" w:type="auto"/>
            <w:tcBorders>
              <w:bottom w:val="single" w:color="C8C8C8" w:sz="4" w:space="0"/>
            </w:tcBorders>
            <w:shd w:val="clear" w:color="auto" w:fill="F57C00"/>
            <w:noWrap w:val="0"/>
            <w:vAlign w:val="top"/>
          </w:tcPr>
          <w:p w14:paraId="7253EA5C">
            <w:pPr>
              <w:jc w:val="center"/>
              <w:rPr>
                <w:b/>
                <w:bCs/>
                <w:color w:val="FFFFFF"/>
                <w:szCs w:val="21"/>
              </w:rPr>
            </w:pPr>
            <w:r>
              <w:rPr>
                <w:b/>
                <w:bCs/>
                <w:color w:val="FFFFFF"/>
                <w:szCs w:val="21"/>
              </w:rPr>
              <w:t>峰值</w:t>
            </w:r>
          </w:p>
          <w:p w14:paraId="3925D6E1">
            <w:pPr>
              <w:jc w:val="center"/>
              <w:rPr>
                <w:b/>
                <w:bCs/>
                <w:color w:val="FFFFFF"/>
                <w:szCs w:val="21"/>
              </w:rPr>
            </w:pPr>
            <w:r>
              <w:rPr>
                <w:b/>
                <w:bCs/>
                <w:color w:val="FFFFFF"/>
                <w:szCs w:val="21"/>
              </w:rPr>
              <w:t>功率</w:t>
            </w:r>
          </w:p>
          <w:p w14:paraId="126A2345">
            <w:pPr>
              <w:jc w:val="center"/>
              <w:rPr>
                <w:b/>
                <w:bCs/>
                <w:color w:val="FFFFFF"/>
                <w:szCs w:val="21"/>
              </w:rPr>
            </w:pPr>
            <w:r>
              <w:rPr>
                <w:b/>
                <w:bCs/>
                <w:color w:val="FFFFFF"/>
                <w:szCs w:val="21"/>
              </w:rPr>
              <w:t>Wp</w:t>
            </w:r>
          </w:p>
        </w:tc>
        <w:tc>
          <w:tcPr>
            <w:tcW w:w="0" w:type="auto"/>
            <w:tcBorders>
              <w:bottom w:val="single" w:color="C8C8C8" w:sz="4" w:space="0"/>
            </w:tcBorders>
            <w:shd w:val="clear" w:color="auto" w:fill="F57C00"/>
            <w:noWrap w:val="0"/>
            <w:vAlign w:val="top"/>
          </w:tcPr>
          <w:p w14:paraId="3CC2F595">
            <w:pPr>
              <w:jc w:val="center"/>
              <w:rPr>
                <w:b/>
                <w:bCs/>
                <w:color w:val="FFFFFF"/>
                <w:szCs w:val="21"/>
              </w:rPr>
            </w:pPr>
            <w:r>
              <w:rPr>
                <w:b/>
                <w:bCs/>
                <w:color w:val="FFFFFF"/>
                <w:szCs w:val="21"/>
              </w:rPr>
              <w:t>每瓦</w:t>
            </w:r>
          </w:p>
          <w:p w14:paraId="55A51349">
            <w:pPr>
              <w:jc w:val="center"/>
              <w:rPr>
                <w:b/>
                <w:bCs/>
                <w:color w:val="FFFFFF"/>
                <w:szCs w:val="21"/>
              </w:rPr>
            </w:pPr>
            <w:r>
              <w:rPr>
                <w:b/>
                <w:bCs/>
                <w:color w:val="FFFFFF"/>
                <w:szCs w:val="21"/>
              </w:rPr>
              <w:t>成本</w:t>
            </w:r>
          </w:p>
          <w:p w14:paraId="462E00B0">
            <w:pPr>
              <w:jc w:val="center"/>
              <w:rPr>
                <w:b/>
                <w:bCs/>
                <w:color w:val="FFFFFF"/>
                <w:szCs w:val="21"/>
              </w:rPr>
            </w:pPr>
            <w:r>
              <w:rPr>
                <w:b/>
                <w:bCs/>
                <w:color w:val="FFFFFF"/>
                <w:szCs w:val="21"/>
              </w:rPr>
              <w:t>元</w:t>
            </w:r>
          </w:p>
        </w:tc>
        <w:tc>
          <w:tcPr>
            <w:tcW w:w="0" w:type="auto"/>
            <w:tcBorders>
              <w:bottom w:val="single" w:color="C8C8C8" w:sz="4" w:space="0"/>
            </w:tcBorders>
            <w:shd w:val="clear" w:color="auto" w:fill="F57C00"/>
            <w:noWrap w:val="0"/>
            <w:vAlign w:val="top"/>
          </w:tcPr>
          <w:p w14:paraId="597E7BB9">
            <w:pPr>
              <w:jc w:val="center"/>
              <w:rPr>
                <w:b/>
                <w:bCs/>
                <w:color w:val="FFFFFF"/>
                <w:szCs w:val="21"/>
              </w:rPr>
            </w:pPr>
            <w:r>
              <w:rPr>
                <w:b/>
                <w:bCs/>
                <w:color w:val="FFFFFF"/>
                <w:szCs w:val="21"/>
              </w:rPr>
              <w:t>温度</w:t>
            </w:r>
          </w:p>
          <w:p w14:paraId="04B6651F">
            <w:pPr>
              <w:jc w:val="center"/>
              <w:rPr>
                <w:b/>
                <w:bCs/>
                <w:color w:val="FFFFFF"/>
                <w:szCs w:val="21"/>
              </w:rPr>
            </w:pPr>
            <w:r>
              <w:rPr>
                <w:b/>
                <w:bCs/>
                <w:color w:val="FFFFFF"/>
                <w:szCs w:val="21"/>
              </w:rPr>
              <w:t>系数</w:t>
            </w:r>
          </w:p>
        </w:tc>
        <w:tc>
          <w:tcPr>
            <w:tcW w:w="0" w:type="auto"/>
            <w:tcBorders>
              <w:bottom w:val="single" w:color="C8C8C8" w:sz="4" w:space="0"/>
            </w:tcBorders>
            <w:shd w:val="clear" w:color="auto" w:fill="F57C00"/>
            <w:noWrap w:val="0"/>
            <w:vAlign w:val="top"/>
          </w:tcPr>
          <w:p w14:paraId="0701804E">
            <w:pPr>
              <w:jc w:val="center"/>
              <w:rPr>
                <w:b/>
                <w:bCs/>
                <w:color w:val="FFFFFF"/>
                <w:szCs w:val="21"/>
              </w:rPr>
            </w:pPr>
            <w:r>
              <w:rPr>
                <w:b/>
                <w:bCs/>
                <w:color w:val="FFFFFF"/>
                <w:szCs w:val="21"/>
              </w:rPr>
              <w:t>标准</w:t>
            </w:r>
          </w:p>
          <w:p w14:paraId="71536F32">
            <w:pPr>
              <w:jc w:val="center"/>
              <w:rPr>
                <w:b/>
                <w:bCs/>
                <w:color w:val="FFFFFF"/>
                <w:szCs w:val="21"/>
              </w:rPr>
            </w:pPr>
            <w:r>
              <w:rPr>
                <w:b/>
                <w:bCs/>
                <w:color w:val="FFFFFF"/>
                <w:szCs w:val="21"/>
              </w:rPr>
              <w:t>工作</w:t>
            </w:r>
          </w:p>
          <w:p w14:paraId="45561AE8">
            <w:pPr>
              <w:jc w:val="center"/>
              <w:rPr>
                <w:b/>
                <w:bCs/>
                <w:color w:val="FFFFFF"/>
                <w:szCs w:val="21"/>
              </w:rPr>
            </w:pPr>
            <w:r>
              <w:rPr>
                <w:b/>
                <w:bCs/>
                <w:color w:val="FFFFFF"/>
                <w:szCs w:val="21"/>
              </w:rPr>
              <w:t>温度</w:t>
            </w:r>
          </w:p>
        </w:tc>
        <w:tc>
          <w:tcPr>
            <w:tcW w:w="0" w:type="auto"/>
            <w:tcBorders>
              <w:bottom w:val="single" w:color="C8C8C8" w:sz="4" w:space="0"/>
            </w:tcBorders>
            <w:shd w:val="clear" w:color="auto" w:fill="F57C00"/>
            <w:noWrap w:val="0"/>
            <w:vAlign w:val="top"/>
          </w:tcPr>
          <w:p w14:paraId="193042AD">
            <w:pPr>
              <w:jc w:val="center"/>
              <w:rPr>
                <w:b/>
                <w:bCs/>
                <w:color w:val="FFFFFF"/>
                <w:szCs w:val="21"/>
              </w:rPr>
            </w:pPr>
            <w:r>
              <w:rPr>
                <w:b/>
                <w:bCs/>
                <w:color w:val="FFFFFF"/>
                <w:szCs w:val="21"/>
              </w:rPr>
              <w:t>首年</w:t>
            </w:r>
          </w:p>
          <w:p w14:paraId="0E9FB5EE">
            <w:pPr>
              <w:jc w:val="center"/>
              <w:rPr>
                <w:b/>
                <w:bCs/>
                <w:color w:val="FFFFFF"/>
                <w:szCs w:val="21"/>
              </w:rPr>
            </w:pPr>
            <w:r>
              <w:rPr>
                <w:b/>
                <w:bCs/>
                <w:color w:val="FFFFFF"/>
                <w:szCs w:val="21"/>
              </w:rPr>
              <w:t>衰减</w:t>
            </w:r>
          </w:p>
        </w:tc>
        <w:tc>
          <w:tcPr>
            <w:tcW w:w="1158" w:type="dxa"/>
            <w:tcBorders>
              <w:bottom w:val="single" w:color="C8C8C8" w:sz="4" w:space="0"/>
            </w:tcBorders>
            <w:shd w:val="clear" w:color="auto" w:fill="F57C00"/>
            <w:noWrap w:val="0"/>
            <w:vAlign w:val="top"/>
          </w:tcPr>
          <w:p w14:paraId="56F566F9">
            <w:pPr>
              <w:jc w:val="center"/>
              <w:rPr>
                <w:b/>
                <w:bCs/>
                <w:color w:val="FFFFFF"/>
                <w:szCs w:val="21"/>
              </w:rPr>
            </w:pPr>
            <w:r>
              <w:rPr>
                <w:b/>
                <w:bCs/>
                <w:color w:val="FFFFFF"/>
                <w:szCs w:val="21"/>
              </w:rPr>
              <w:t>其它</w:t>
            </w:r>
          </w:p>
          <w:p w14:paraId="6EBD390D">
            <w:pPr>
              <w:jc w:val="center"/>
              <w:rPr>
                <w:b/>
                <w:bCs/>
                <w:color w:val="FFFFFF"/>
                <w:szCs w:val="21"/>
              </w:rPr>
            </w:pPr>
            <w:r>
              <w:rPr>
                <w:b/>
                <w:bCs/>
                <w:color w:val="FFFFFF"/>
                <w:szCs w:val="21"/>
              </w:rPr>
              <w:t>年</w:t>
            </w:r>
          </w:p>
          <w:p w14:paraId="146DFA3F">
            <w:pPr>
              <w:jc w:val="center"/>
              <w:rPr>
                <w:b/>
                <w:bCs/>
                <w:color w:val="FFFFFF"/>
                <w:szCs w:val="21"/>
              </w:rPr>
            </w:pPr>
            <w:r>
              <w:rPr>
                <w:b/>
                <w:bCs/>
                <w:color w:val="FFFFFF"/>
                <w:szCs w:val="21"/>
              </w:rPr>
              <w:t>衰减</w:t>
            </w:r>
          </w:p>
        </w:tc>
      </w:tr>
      <w:tr w14:paraId="441457E8">
        <w:tblPrEx>
          <w:tblCellMar>
            <w:top w:w="0" w:type="dxa"/>
            <w:left w:w="108" w:type="dxa"/>
            <w:bottom w:w="0" w:type="dxa"/>
            <w:right w:w="108" w:type="dxa"/>
          </w:tblCellMar>
        </w:tblPrEx>
        <w:tc>
          <w:tcPr>
            <w:tcW w:w="0" w:type="auto"/>
            <w:shd w:val="clear" w:color="auto" w:fill="ECECEC"/>
            <w:noWrap w:val="0"/>
            <w:vAlign w:val="top"/>
          </w:tcPr>
          <w:p w14:paraId="64F2C8EE">
            <w:pPr>
              <w:jc w:val="center"/>
              <w:rPr>
                <w:b w:val="0"/>
                <w:bCs w:val="0"/>
                <w:szCs w:val="21"/>
              </w:rPr>
            </w:pPr>
            <w:r>
              <w:rPr>
                <w:b w:val="0"/>
                <w:bCs w:val="0"/>
                <w:szCs w:val="21"/>
              </w:rPr>
              <w:t>1</w:t>
            </w:r>
          </w:p>
        </w:tc>
        <w:tc>
          <w:tcPr>
            <w:tcW w:w="0" w:type="auto"/>
            <w:shd w:val="clear" w:color="auto" w:fill="ECECEC"/>
            <w:noWrap w:val="0"/>
            <w:vAlign w:val="top"/>
          </w:tcPr>
          <w:p w14:paraId="0B6A9A62">
            <w:pPr>
              <w:jc w:val="center"/>
              <w:rPr>
                <w:szCs w:val="21"/>
              </w:rPr>
            </w:pPr>
            <w:r>
              <w:rPr>
                <w:szCs w:val="21"/>
              </w:rPr>
              <w:t>1650×1134</w:t>
            </w:r>
          </w:p>
        </w:tc>
        <w:tc>
          <w:tcPr>
            <w:tcW w:w="2372" w:type="dxa"/>
            <w:shd w:val="clear" w:color="auto" w:fill="ECECEC"/>
            <w:noWrap w:val="0"/>
            <w:vAlign w:val="top"/>
          </w:tcPr>
          <w:p w14:paraId="3D29B72B">
            <w:pPr>
              <w:jc w:val="center"/>
              <w:rPr>
                <w:szCs w:val="21"/>
              </w:rPr>
            </w:pPr>
            <w:r>
              <w:rPr>
                <w:szCs w:val="21"/>
              </w:rPr>
              <w:t>多晶硅</w:t>
            </w:r>
          </w:p>
        </w:tc>
        <w:tc>
          <w:tcPr>
            <w:tcW w:w="586" w:type="dxa"/>
            <w:shd w:val="clear" w:color="auto" w:fill="ECECEC"/>
            <w:noWrap w:val="0"/>
            <w:vAlign w:val="top"/>
          </w:tcPr>
          <w:p w14:paraId="61158AE9">
            <w:pPr>
              <w:jc w:val="center"/>
              <w:rPr>
                <w:szCs w:val="21"/>
              </w:rPr>
            </w:pPr>
            <w:r>
              <w:rPr>
                <w:szCs w:val="21"/>
              </w:rPr>
              <w:t>474</w:t>
            </w:r>
          </w:p>
        </w:tc>
        <w:tc>
          <w:tcPr>
            <w:tcW w:w="0" w:type="auto"/>
            <w:shd w:val="clear" w:color="auto" w:fill="ECECEC"/>
            <w:noWrap w:val="0"/>
            <w:vAlign w:val="top"/>
          </w:tcPr>
          <w:p w14:paraId="073BADF3">
            <w:pPr>
              <w:jc w:val="center"/>
              <w:rPr>
                <w:szCs w:val="21"/>
              </w:rPr>
            </w:pPr>
            <w:r>
              <w:rPr>
                <w:szCs w:val="21"/>
              </w:rPr>
              <w:t>550</w:t>
            </w:r>
          </w:p>
        </w:tc>
        <w:tc>
          <w:tcPr>
            <w:tcW w:w="0" w:type="auto"/>
            <w:shd w:val="clear" w:color="auto" w:fill="ECECEC"/>
            <w:noWrap w:val="0"/>
            <w:vAlign w:val="top"/>
          </w:tcPr>
          <w:p w14:paraId="031139DB">
            <w:pPr>
              <w:jc w:val="center"/>
              <w:rPr>
                <w:szCs w:val="21"/>
              </w:rPr>
            </w:pPr>
            <w:r>
              <w:rPr>
                <w:szCs w:val="21"/>
              </w:rPr>
              <w:t>3</w:t>
            </w:r>
          </w:p>
        </w:tc>
        <w:tc>
          <w:tcPr>
            <w:tcW w:w="0" w:type="auto"/>
            <w:shd w:val="clear" w:color="auto" w:fill="ECECEC"/>
            <w:noWrap w:val="0"/>
            <w:vAlign w:val="top"/>
          </w:tcPr>
          <w:p w14:paraId="5022AF8D">
            <w:pPr>
              <w:jc w:val="center"/>
              <w:rPr>
                <w:szCs w:val="21"/>
              </w:rPr>
            </w:pPr>
            <w:r>
              <w:rPr>
                <w:szCs w:val="21"/>
              </w:rPr>
              <w:t>0.35</w:t>
            </w:r>
          </w:p>
        </w:tc>
        <w:tc>
          <w:tcPr>
            <w:tcW w:w="0" w:type="auto"/>
            <w:shd w:val="clear" w:color="auto" w:fill="ECECEC"/>
            <w:noWrap w:val="0"/>
            <w:vAlign w:val="top"/>
          </w:tcPr>
          <w:p w14:paraId="5E88933A">
            <w:pPr>
              <w:jc w:val="center"/>
              <w:rPr>
                <w:szCs w:val="21"/>
              </w:rPr>
            </w:pPr>
            <w:r>
              <w:rPr>
                <w:szCs w:val="21"/>
              </w:rPr>
              <w:t>25℃</w:t>
            </w:r>
          </w:p>
        </w:tc>
        <w:tc>
          <w:tcPr>
            <w:tcW w:w="0" w:type="auto"/>
            <w:shd w:val="clear" w:color="auto" w:fill="ECECEC"/>
            <w:noWrap w:val="0"/>
            <w:vAlign w:val="top"/>
          </w:tcPr>
          <w:p w14:paraId="3FBCE9DB">
            <w:pPr>
              <w:jc w:val="center"/>
              <w:rPr>
                <w:szCs w:val="21"/>
              </w:rPr>
            </w:pPr>
            <w:r>
              <w:rPr>
                <w:szCs w:val="21"/>
              </w:rPr>
              <w:t>2%</w:t>
            </w:r>
          </w:p>
        </w:tc>
        <w:tc>
          <w:tcPr>
            <w:tcW w:w="1158" w:type="dxa"/>
            <w:shd w:val="clear" w:color="auto" w:fill="ECECEC"/>
            <w:noWrap w:val="0"/>
            <w:vAlign w:val="top"/>
          </w:tcPr>
          <w:p w14:paraId="53B985B4">
            <w:pPr>
              <w:jc w:val="center"/>
              <w:rPr>
                <w:szCs w:val="21"/>
              </w:rPr>
            </w:pPr>
            <w:r>
              <w:rPr>
                <w:szCs w:val="21"/>
              </w:rPr>
              <w:t>0.5%</w:t>
            </w:r>
          </w:p>
        </w:tc>
      </w:tr>
      <w:bookmarkEnd w:id="65"/>
    </w:tbl>
    <w:p w14:paraId="2EE46943">
      <w:pPr>
        <w:jc w:val="center"/>
      </w:pPr>
    </w:p>
    <w:p w14:paraId="30D44384">
      <w:pPr>
        <w:pStyle w:val="2"/>
      </w:pPr>
      <w:bookmarkStart w:id="66" w:name="_Toc5589"/>
      <w:r>
        <w:rPr>
          <w:rFonts w:hint="eastAsia"/>
        </w:rPr>
        <w:t>光伏发电产量</w:t>
      </w:r>
      <w:bookmarkEnd w:id="66"/>
    </w:p>
    <w:p w14:paraId="599322DE">
      <w:pPr>
        <w:pStyle w:val="4"/>
      </w:pPr>
      <w:bookmarkStart w:id="67" w:name="_Toc7409"/>
      <w:r>
        <w:rPr>
          <w:rFonts w:hint="eastAsia"/>
        </w:rPr>
        <w:t>发电量算法</w:t>
      </w:r>
      <w:bookmarkEnd w:id="67"/>
    </w:p>
    <w:p w14:paraId="0D90AE39">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023AC50C">
      <w:pPr>
        <w:ind w:firstLine="630" w:firstLineChars="300"/>
        <w:jc w:val="center"/>
      </w:pPr>
      <w:r>
        <w:object>
          <v:shape id="_x0000_i1042"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42" DrawAspect="Content" ObjectID="_1468075725" r:id="rId23">
            <o:LockedField>false</o:LockedField>
          </o:OLEObject>
        </w:object>
      </w:r>
    </w:p>
    <w:p w14:paraId="4566FCA2">
      <w:pPr>
        <w:pStyle w:val="3"/>
        <w:ind w:left="420" w:leftChars="200"/>
      </w:pPr>
      <w:r>
        <w:rPr>
          <w:rFonts w:hint="eastAsia"/>
        </w:rPr>
        <w:t>式中E</w:t>
      </w:r>
      <w:r>
        <w:rPr>
          <w:rFonts w:hint="eastAsia"/>
          <w:vertAlign w:val="subscript"/>
        </w:rPr>
        <w:t>p</w:t>
      </w:r>
      <w:r>
        <w:rPr>
          <w:rFonts w:hint="eastAsia"/>
        </w:rPr>
        <w:t>——发电量（kWh）；</w:t>
      </w:r>
    </w:p>
    <w:p w14:paraId="237F02CC">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6E0CF782">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13F4297A">
      <w:pPr>
        <w:pStyle w:val="3"/>
        <w:ind w:left="420" w:leftChars="200"/>
      </w:pPr>
      <w:r>
        <w:t>P</w:t>
      </w:r>
      <w:r>
        <w:rPr>
          <w:rFonts w:hint="eastAsia"/>
        </w:rPr>
        <w:t>——装机容量（kW</w:t>
      </w:r>
      <w:r>
        <w:rPr>
          <w:rFonts w:hint="eastAsia"/>
          <w:vertAlign w:val="subscript"/>
        </w:rPr>
        <w:t>p</w:t>
      </w:r>
      <w:r>
        <w:rPr>
          <w:rFonts w:hint="eastAsia"/>
        </w:rPr>
        <w:t>）；</w:t>
      </w:r>
    </w:p>
    <w:p w14:paraId="4B9DF273">
      <w:pPr>
        <w:pStyle w:val="3"/>
        <w:ind w:left="420" w:leftChars="200"/>
      </w:pPr>
      <w:r>
        <w:rPr>
          <w:rFonts w:hint="eastAsia"/>
        </w:rPr>
        <w:t>K——综合效率系数，受逆变器效率、集电线路损耗系数、光伏组件表面污染系数、修正系数等参数影响。</w:t>
      </w:r>
    </w:p>
    <w:p w14:paraId="6325D18A">
      <w:pPr>
        <w:pStyle w:val="4"/>
      </w:pPr>
      <w:bookmarkStart w:id="68" w:name="_Toc16393"/>
      <w:r>
        <w:rPr>
          <w:rFonts w:hint="eastAsia"/>
        </w:rPr>
        <w:t>系统效率和损失</w:t>
      </w:r>
      <w:bookmarkEnd w:id="68"/>
    </w:p>
    <w:p w14:paraId="5CC65856">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6F14C4A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43E7958B">
      <w:pPr>
        <w:pStyle w:val="3"/>
        <w:ind w:firstLine="480" w:firstLineChars="200"/>
        <w:rPr>
          <w:lang w:val="en-US"/>
        </w:rPr>
      </w:pPr>
      <w:r>
        <w:rPr>
          <w:lang w:val="en-US"/>
        </w:rPr>
        <w:t>各影响因素参考值如下表所示：</w:t>
      </w:r>
    </w:p>
    <w:p w14:paraId="4A6A1841">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20F57F63">
        <w:tblPrEx>
          <w:tblCellMar>
            <w:top w:w="0" w:type="dxa"/>
            <w:left w:w="108" w:type="dxa"/>
            <w:bottom w:w="0" w:type="dxa"/>
            <w:right w:w="108" w:type="dxa"/>
          </w:tblCellMar>
        </w:tblPrEx>
        <w:tc>
          <w:tcPr>
            <w:tcW w:w="9282" w:type="dxa"/>
            <w:gridSpan w:val="4"/>
            <w:tcBorders>
              <w:bottom w:val="single" w:color="C8C8C8" w:sz="4" w:space="0"/>
            </w:tcBorders>
            <w:shd w:val="clear" w:color="auto" w:fill="F57C00"/>
            <w:noWrap w:val="0"/>
            <w:vAlign w:val="top"/>
          </w:tcPr>
          <w:p w14:paraId="2AE3877F">
            <w:pPr>
              <w:jc w:val="center"/>
              <w:rPr>
                <w:b/>
                <w:bCs/>
                <w:color w:val="FFFFFF"/>
                <w:szCs w:val="21"/>
              </w:rPr>
            </w:pPr>
            <w:bookmarkStart w:id="69" w:name="光伏系统信息表" w:colFirst="0" w:colLast="2"/>
            <w:r>
              <w:rPr>
                <w:b/>
                <w:bCs/>
                <w:color w:val="FFFFFF"/>
                <w:szCs w:val="21"/>
              </w:rPr>
              <w:t>光伏系统信息</w:t>
            </w:r>
          </w:p>
        </w:tc>
      </w:tr>
      <w:tr w14:paraId="0C435680">
        <w:tblPrEx>
          <w:tblCellMar>
            <w:top w:w="0" w:type="dxa"/>
            <w:left w:w="108" w:type="dxa"/>
            <w:bottom w:w="0" w:type="dxa"/>
            <w:right w:w="108" w:type="dxa"/>
          </w:tblCellMar>
        </w:tblPrEx>
        <w:tc>
          <w:tcPr>
            <w:tcW w:w="2320" w:type="dxa"/>
            <w:shd w:val="clear" w:color="auto" w:fill="ECECEC"/>
            <w:noWrap w:val="0"/>
            <w:vAlign w:val="top"/>
          </w:tcPr>
          <w:p w14:paraId="6EC79D79">
            <w:pPr>
              <w:rPr>
                <w:b w:val="0"/>
                <w:bCs w:val="0"/>
              </w:rPr>
            </w:pPr>
            <w:r>
              <w:rPr>
                <w:b w:val="0"/>
                <w:bCs w:val="0"/>
              </w:rPr>
              <w:t>组件类型</w:t>
            </w:r>
          </w:p>
        </w:tc>
        <w:tc>
          <w:tcPr>
            <w:tcW w:w="2320" w:type="dxa"/>
            <w:shd w:val="clear" w:color="auto" w:fill="ECECEC"/>
            <w:noWrap w:val="0"/>
            <w:vAlign w:val="top"/>
          </w:tcPr>
          <w:p w14:paraId="68DE28F3">
            <w:r>
              <w:t>多晶硅</w:t>
            </w:r>
          </w:p>
        </w:tc>
        <w:tc>
          <w:tcPr>
            <w:tcW w:w="2321" w:type="dxa"/>
            <w:shd w:val="clear" w:color="auto" w:fill="ECECEC"/>
            <w:noWrap w:val="0"/>
            <w:vAlign w:val="top"/>
          </w:tcPr>
          <w:p w14:paraId="7FFF1153">
            <w:r>
              <w:t>组件数量</w:t>
            </w:r>
          </w:p>
        </w:tc>
        <w:tc>
          <w:tcPr>
            <w:tcW w:w="2321" w:type="dxa"/>
            <w:shd w:val="clear" w:color="auto" w:fill="ECECEC"/>
            <w:noWrap w:val="0"/>
            <w:vAlign w:val="top"/>
          </w:tcPr>
          <w:p w14:paraId="15CFE382">
            <w:r>
              <w:t>474</w:t>
            </w:r>
          </w:p>
        </w:tc>
      </w:tr>
      <w:tr w14:paraId="12E75619">
        <w:tblPrEx>
          <w:tblCellMar>
            <w:top w:w="0" w:type="dxa"/>
            <w:left w:w="108" w:type="dxa"/>
            <w:bottom w:w="0" w:type="dxa"/>
            <w:right w:w="108" w:type="dxa"/>
          </w:tblCellMar>
        </w:tblPrEx>
        <w:tc>
          <w:tcPr>
            <w:tcW w:w="2320" w:type="dxa"/>
            <w:noWrap w:val="0"/>
            <w:vAlign w:val="top"/>
          </w:tcPr>
          <w:p w14:paraId="738F2BF1">
            <w:pPr>
              <w:rPr>
                <w:b w:val="0"/>
                <w:bCs w:val="0"/>
              </w:rPr>
            </w:pPr>
            <w:r>
              <w:rPr>
                <w:b w:val="0"/>
                <w:bCs w:val="0"/>
              </w:rPr>
              <w:t>总装机量</w:t>
            </w:r>
          </w:p>
        </w:tc>
        <w:tc>
          <w:tcPr>
            <w:tcW w:w="2320" w:type="dxa"/>
            <w:noWrap w:val="0"/>
            <w:vAlign w:val="top"/>
          </w:tcPr>
          <w:p w14:paraId="7D7E73C8">
            <w:r>
              <w:t>260.7kW</w:t>
            </w:r>
          </w:p>
        </w:tc>
        <w:tc>
          <w:tcPr>
            <w:tcW w:w="2321" w:type="dxa"/>
            <w:noWrap w:val="0"/>
            <w:vAlign w:val="top"/>
          </w:tcPr>
          <w:p w14:paraId="55436150">
            <w:r>
              <w:t>组件安装方式</w:t>
            </w:r>
          </w:p>
        </w:tc>
        <w:tc>
          <w:tcPr>
            <w:tcW w:w="2321" w:type="dxa"/>
            <w:noWrap w:val="0"/>
            <w:vAlign w:val="top"/>
          </w:tcPr>
          <w:p w14:paraId="71FAB914">
            <w:r>
              <w:t>固定集成</w:t>
            </w:r>
          </w:p>
        </w:tc>
      </w:tr>
      <w:tr w14:paraId="3325B1EC">
        <w:tblPrEx>
          <w:tblCellMar>
            <w:top w:w="0" w:type="dxa"/>
            <w:left w:w="108" w:type="dxa"/>
            <w:bottom w:w="0" w:type="dxa"/>
            <w:right w:w="108" w:type="dxa"/>
          </w:tblCellMar>
        </w:tblPrEx>
        <w:tc>
          <w:tcPr>
            <w:tcW w:w="2320" w:type="dxa"/>
            <w:shd w:val="clear" w:color="auto" w:fill="ECECEC"/>
            <w:noWrap w:val="0"/>
            <w:vAlign w:val="top"/>
          </w:tcPr>
          <w:p w14:paraId="1E6B87A2">
            <w:pPr>
              <w:rPr>
                <w:b w:val="0"/>
                <w:bCs w:val="0"/>
              </w:rPr>
            </w:pPr>
            <w:r>
              <w:rPr>
                <w:b w:val="0"/>
                <w:bCs w:val="0"/>
              </w:rPr>
              <w:t>组件面积</w:t>
            </w:r>
          </w:p>
        </w:tc>
        <w:tc>
          <w:tcPr>
            <w:tcW w:w="2320" w:type="dxa"/>
            <w:shd w:val="clear" w:color="auto" w:fill="ECECEC"/>
            <w:noWrap w:val="0"/>
            <w:vAlign w:val="top"/>
          </w:tcPr>
          <w:p w14:paraId="6A6547AD">
            <w:r>
              <w:t>887㎡</w:t>
            </w:r>
          </w:p>
        </w:tc>
        <w:tc>
          <w:tcPr>
            <w:tcW w:w="2321" w:type="dxa"/>
            <w:shd w:val="clear" w:color="auto" w:fill="ECECEC"/>
            <w:noWrap w:val="0"/>
            <w:vAlign w:val="top"/>
          </w:tcPr>
          <w:p w14:paraId="737B6B97">
            <w:r>
              <w:t>逆变器效率</w:t>
            </w:r>
          </w:p>
        </w:tc>
        <w:tc>
          <w:tcPr>
            <w:tcW w:w="2321" w:type="dxa"/>
            <w:shd w:val="clear" w:color="auto" w:fill="ECECEC"/>
            <w:noWrap w:val="0"/>
            <w:vAlign w:val="top"/>
          </w:tcPr>
          <w:p w14:paraId="1EA18CF5">
            <w:r>
              <w:t>98.65%</w:t>
            </w:r>
          </w:p>
        </w:tc>
      </w:tr>
      <w:tr w14:paraId="4E744EF8">
        <w:tblPrEx>
          <w:tblCellMar>
            <w:top w:w="0" w:type="dxa"/>
            <w:left w:w="108" w:type="dxa"/>
            <w:bottom w:w="0" w:type="dxa"/>
            <w:right w:w="108" w:type="dxa"/>
          </w:tblCellMar>
        </w:tblPrEx>
        <w:tc>
          <w:tcPr>
            <w:tcW w:w="2320" w:type="dxa"/>
            <w:noWrap w:val="0"/>
            <w:vAlign w:val="top"/>
          </w:tcPr>
          <w:p w14:paraId="22B32802">
            <w:pPr>
              <w:rPr>
                <w:b w:val="0"/>
                <w:bCs w:val="0"/>
              </w:rPr>
            </w:pPr>
            <w:r>
              <w:rPr>
                <w:b w:val="0"/>
                <w:bCs w:val="0"/>
              </w:rPr>
              <w:t>逆变器功率</w:t>
            </w:r>
          </w:p>
        </w:tc>
        <w:tc>
          <w:tcPr>
            <w:tcW w:w="2320" w:type="dxa"/>
            <w:noWrap w:val="0"/>
            <w:vAlign w:val="top"/>
          </w:tcPr>
          <w:p w14:paraId="617C5ACC">
            <w:r>
              <w:t>22.5kW</w:t>
            </w:r>
          </w:p>
        </w:tc>
        <w:tc>
          <w:tcPr>
            <w:tcW w:w="2321" w:type="dxa"/>
            <w:noWrap w:val="0"/>
            <w:vAlign w:val="top"/>
          </w:tcPr>
          <w:p w14:paraId="69624C6B">
            <w:r>
              <w:t>线路损耗效率</w:t>
            </w:r>
          </w:p>
        </w:tc>
        <w:tc>
          <w:tcPr>
            <w:tcW w:w="2321" w:type="dxa"/>
            <w:noWrap w:val="0"/>
            <w:vAlign w:val="top"/>
          </w:tcPr>
          <w:p w14:paraId="0593BEEE">
            <w:r>
              <w:t>1%</w:t>
            </w:r>
          </w:p>
        </w:tc>
      </w:tr>
      <w:tr w14:paraId="0B044899">
        <w:tblPrEx>
          <w:tblCellMar>
            <w:top w:w="0" w:type="dxa"/>
            <w:left w:w="108" w:type="dxa"/>
            <w:bottom w:w="0" w:type="dxa"/>
            <w:right w:w="108" w:type="dxa"/>
          </w:tblCellMar>
        </w:tblPrEx>
        <w:tc>
          <w:tcPr>
            <w:tcW w:w="2320" w:type="dxa"/>
            <w:shd w:val="clear" w:color="auto" w:fill="ECECEC"/>
            <w:noWrap w:val="0"/>
            <w:vAlign w:val="top"/>
          </w:tcPr>
          <w:p w14:paraId="7AADEBE6">
            <w:pPr>
              <w:rPr>
                <w:b w:val="0"/>
                <w:bCs w:val="0"/>
              </w:rPr>
            </w:pPr>
            <w:r>
              <w:rPr>
                <w:b w:val="0"/>
                <w:bCs w:val="0"/>
              </w:rPr>
              <w:t>材料表面污染效率</w:t>
            </w:r>
          </w:p>
        </w:tc>
        <w:tc>
          <w:tcPr>
            <w:tcW w:w="2320" w:type="dxa"/>
            <w:shd w:val="clear" w:color="auto" w:fill="ECECEC"/>
            <w:noWrap w:val="0"/>
            <w:vAlign w:val="top"/>
          </w:tcPr>
          <w:p w14:paraId="52E0ACEF">
            <w:r>
              <w:t>1%</w:t>
            </w:r>
          </w:p>
        </w:tc>
        <w:tc>
          <w:tcPr>
            <w:tcW w:w="2321" w:type="dxa"/>
            <w:shd w:val="clear" w:color="auto" w:fill="ECECEC"/>
            <w:noWrap w:val="0"/>
            <w:vAlign w:val="top"/>
          </w:tcPr>
          <w:p w14:paraId="1A1FFBE7">
            <w:r>
              <w:rPr>
                <w:rFonts w:hint="eastAsia"/>
              </w:rPr>
              <w:t>其他损失</w:t>
            </w:r>
          </w:p>
        </w:tc>
        <w:tc>
          <w:tcPr>
            <w:tcW w:w="2321" w:type="dxa"/>
            <w:shd w:val="clear" w:color="auto" w:fill="ECECEC"/>
            <w:noWrap w:val="0"/>
            <w:vAlign w:val="top"/>
          </w:tcPr>
          <w:p w14:paraId="74D3F630">
            <w:r>
              <w:t>2.48%</w:t>
            </w:r>
          </w:p>
        </w:tc>
      </w:tr>
      <w:tr w14:paraId="26B80FEA">
        <w:tblPrEx>
          <w:tblCellMar>
            <w:top w:w="0" w:type="dxa"/>
            <w:left w:w="108" w:type="dxa"/>
            <w:bottom w:w="0" w:type="dxa"/>
            <w:right w:w="108" w:type="dxa"/>
          </w:tblCellMar>
        </w:tblPrEx>
        <w:trPr>
          <w:trHeight w:val="680" w:hRule="atLeast"/>
        </w:trPr>
        <w:tc>
          <w:tcPr>
            <w:tcW w:w="2320" w:type="dxa"/>
            <w:shd w:val="clear" w:color="auto" w:fill="auto"/>
            <w:noWrap w:val="0"/>
            <w:vAlign w:val="center"/>
          </w:tcPr>
          <w:p w14:paraId="208F7F64">
            <w:pPr>
              <w:jc w:val="both"/>
              <w:rPr>
                <w:b/>
                <w:bCs/>
              </w:rPr>
            </w:pPr>
            <w:r>
              <w:rPr>
                <w:b/>
                <w:bCs/>
                <w:sz w:val="24"/>
              </w:rPr>
              <w:t>系统综合效率</w:t>
            </w:r>
          </w:p>
        </w:tc>
        <w:tc>
          <w:tcPr>
            <w:tcW w:w="6962" w:type="dxa"/>
            <w:gridSpan w:val="3"/>
            <w:shd w:val="clear" w:color="auto" w:fill="E65100"/>
            <w:noWrap w:val="0"/>
            <w:vAlign w:val="center"/>
          </w:tcPr>
          <w:p w14:paraId="3D19E95D">
            <w:pPr>
              <w:jc w:val="center"/>
              <w:rPr>
                <w:b/>
                <w:color w:val="FFFFFF"/>
                <w:sz w:val="24"/>
                <w:szCs w:val="36"/>
              </w:rPr>
            </w:pPr>
            <w:r>
              <w:rPr>
                <w:b/>
                <w:color w:val="FFFFFF"/>
                <w:sz w:val="24"/>
                <w:szCs w:val="36"/>
              </w:rPr>
              <w:t>88.7%</w:t>
            </w:r>
          </w:p>
        </w:tc>
      </w:tr>
      <w:bookmarkEnd w:id="69"/>
    </w:tbl>
    <w:p w14:paraId="10AA0D7A">
      <w:pPr>
        <w:jc w:val="center"/>
      </w:pPr>
    </w:p>
    <w:p w14:paraId="0367D7B2">
      <w:pPr>
        <w:pStyle w:val="4"/>
      </w:pPr>
      <w:bookmarkStart w:id="70" w:name="_Toc19246"/>
      <w:r>
        <w:rPr>
          <w:rFonts w:hint="eastAsia"/>
        </w:rPr>
        <w:t>发电量计算</w:t>
      </w:r>
      <w:bookmarkEnd w:id="70"/>
    </w:p>
    <w:p w14:paraId="43E3D310">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98F2B5F">
      <w:pPr>
        <w:pStyle w:val="5"/>
      </w:pPr>
      <w:bookmarkStart w:id="71" w:name="_Toc13159"/>
      <w:r>
        <w:rPr>
          <w:rFonts w:hint="eastAsia"/>
        </w:rPr>
        <w:t>首年发电量</w:t>
      </w:r>
      <w:bookmarkEnd w:id="71"/>
    </w:p>
    <w:p w14:paraId="34C6DC9C">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2E1211C9">
        <w:tblPrEx>
          <w:tblCellMar>
            <w:top w:w="0" w:type="dxa"/>
            <w:left w:w="108" w:type="dxa"/>
            <w:bottom w:w="0" w:type="dxa"/>
            <w:right w:w="108" w:type="dxa"/>
          </w:tblCellMar>
        </w:tblPrEx>
        <w:tc>
          <w:tcPr>
            <w:tcW w:w="1583" w:type="dxa"/>
            <w:tcBorders>
              <w:bottom w:val="single" w:color="C8C8C8" w:sz="4" w:space="0"/>
            </w:tcBorders>
            <w:shd w:val="clear" w:color="auto" w:fill="ED7D31"/>
            <w:noWrap w:val="0"/>
            <w:vAlign w:val="top"/>
          </w:tcPr>
          <w:p w14:paraId="0CFAE9C2">
            <w:pPr>
              <w:jc w:val="center"/>
              <w:rPr>
                <w:b/>
                <w:bCs/>
                <w:color w:val="FFFFFF"/>
                <w:szCs w:val="21"/>
              </w:rPr>
            </w:pPr>
            <w:bookmarkStart w:id="72" w:name="初始阶段光伏发电产量表" w:colFirst="0" w:colLast="2"/>
            <w:r>
              <w:rPr>
                <w:b/>
                <w:bCs/>
                <w:color w:val="FFFFFF"/>
                <w:szCs w:val="21"/>
              </w:rPr>
              <w:t>月</w:t>
            </w:r>
            <w:r>
              <w:rPr>
                <w:rFonts w:hint="eastAsia"/>
                <w:b/>
                <w:bCs/>
                <w:color w:val="FFFFFF"/>
                <w:szCs w:val="21"/>
              </w:rPr>
              <w:t>份</w:t>
            </w:r>
          </w:p>
        </w:tc>
        <w:tc>
          <w:tcPr>
            <w:tcW w:w="2831" w:type="dxa"/>
            <w:tcBorders>
              <w:bottom w:val="single" w:color="C8C8C8" w:sz="4" w:space="0"/>
            </w:tcBorders>
            <w:shd w:val="clear" w:color="auto" w:fill="ED7D31"/>
            <w:noWrap w:val="0"/>
            <w:vAlign w:val="top"/>
          </w:tcPr>
          <w:p w14:paraId="2BDE7576">
            <w:pPr>
              <w:jc w:val="center"/>
              <w:rPr>
                <w:b/>
                <w:bCs/>
                <w:color w:val="FFFFFF"/>
                <w:szCs w:val="21"/>
              </w:rPr>
            </w:pPr>
            <w:r>
              <w:rPr>
                <w:b/>
                <w:bCs/>
                <w:color w:val="FFFFFF"/>
                <w:szCs w:val="21"/>
              </w:rPr>
              <w:t>太阳能总辐照量</w:t>
            </w:r>
          </w:p>
          <w:p w14:paraId="6B439635">
            <w:pPr>
              <w:jc w:val="center"/>
              <w:rPr>
                <w:b/>
                <w:bCs/>
                <w:color w:val="FFFFFF"/>
                <w:szCs w:val="21"/>
              </w:rPr>
            </w:pPr>
            <w:r>
              <w:rPr>
                <w:b/>
                <w:bCs/>
                <w:color w:val="FFFFFF"/>
                <w:szCs w:val="21"/>
              </w:rPr>
              <w:t>kWh/㎡</w:t>
            </w:r>
          </w:p>
        </w:tc>
        <w:tc>
          <w:tcPr>
            <w:tcW w:w="2434" w:type="dxa"/>
            <w:tcBorders>
              <w:bottom w:val="single" w:color="C8C8C8" w:sz="4" w:space="0"/>
            </w:tcBorders>
            <w:shd w:val="clear" w:color="auto" w:fill="ED7D31"/>
            <w:noWrap w:val="0"/>
            <w:vAlign w:val="top"/>
          </w:tcPr>
          <w:p w14:paraId="077C253E">
            <w:pPr>
              <w:jc w:val="center"/>
              <w:rPr>
                <w:b w:val="0"/>
                <w:bCs w:val="0"/>
                <w:color w:val="FFFFFF"/>
                <w:szCs w:val="21"/>
              </w:rPr>
            </w:pPr>
            <w:r>
              <w:rPr>
                <w:b/>
                <w:bCs/>
                <w:color w:val="FFFFFF"/>
                <w:szCs w:val="21"/>
              </w:rPr>
              <w:t>交流发电量</w:t>
            </w:r>
          </w:p>
          <w:p w14:paraId="6B6BB6E6">
            <w:pPr>
              <w:jc w:val="center"/>
              <w:rPr>
                <w:b/>
                <w:bCs/>
                <w:color w:val="FFFFFF"/>
                <w:szCs w:val="21"/>
              </w:rPr>
            </w:pPr>
            <w:r>
              <w:rPr>
                <w:b/>
                <w:bCs/>
                <w:color w:val="FFFFFF"/>
                <w:szCs w:val="21"/>
              </w:rPr>
              <w:t>MWh</w:t>
            </w:r>
          </w:p>
        </w:tc>
        <w:tc>
          <w:tcPr>
            <w:tcW w:w="2224" w:type="dxa"/>
            <w:tcBorders>
              <w:bottom w:val="single" w:color="C8C8C8" w:sz="4" w:space="0"/>
            </w:tcBorders>
            <w:shd w:val="clear" w:color="auto" w:fill="ED7D31"/>
            <w:noWrap w:val="0"/>
            <w:vAlign w:val="top"/>
          </w:tcPr>
          <w:p w14:paraId="2A904DC6">
            <w:pPr>
              <w:jc w:val="center"/>
              <w:rPr>
                <w:b/>
                <w:bCs/>
                <w:color w:val="FFFFFF"/>
                <w:szCs w:val="21"/>
              </w:rPr>
            </w:pPr>
            <w:r>
              <w:rPr>
                <w:b/>
                <w:bCs/>
                <w:color w:val="FFFFFF"/>
                <w:szCs w:val="21"/>
              </w:rPr>
              <w:t>占全年百分比%</w:t>
            </w:r>
          </w:p>
        </w:tc>
      </w:tr>
      <w:tr w14:paraId="44AE6FF8">
        <w:tblPrEx>
          <w:tblCellMar>
            <w:top w:w="0" w:type="dxa"/>
            <w:left w:w="108" w:type="dxa"/>
            <w:bottom w:w="0" w:type="dxa"/>
            <w:right w:w="108" w:type="dxa"/>
          </w:tblCellMar>
        </w:tblPrEx>
        <w:tc>
          <w:tcPr>
            <w:tcW w:w="1583" w:type="dxa"/>
            <w:shd w:val="clear" w:color="auto" w:fill="ECECEC"/>
            <w:noWrap w:val="0"/>
            <w:vAlign w:val="top"/>
          </w:tcPr>
          <w:p w14:paraId="0CBCA04D">
            <w:pPr>
              <w:jc w:val="center"/>
              <w:rPr>
                <w:b/>
                <w:bCs/>
                <w:szCs w:val="21"/>
              </w:rPr>
            </w:pPr>
            <w:r>
              <w:rPr>
                <w:b/>
                <w:bCs/>
                <w:szCs w:val="21"/>
              </w:rPr>
              <w:t>1月</w:t>
            </w:r>
          </w:p>
        </w:tc>
        <w:tc>
          <w:tcPr>
            <w:tcW w:w="2831" w:type="dxa"/>
            <w:shd w:val="clear" w:color="auto" w:fill="ECECEC"/>
            <w:noWrap w:val="0"/>
            <w:vAlign w:val="top"/>
          </w:tcPr>
          <w:p w14:paraId="0878BC1B">
            <w:pPr>
              <w:jc w:val="center"/>
              <w:rPr>
                <w:szCs w:val="21"/>
              </w:rPr>
            </w:pPr>
            <w:r>
              <w:rPr>
                <w:szCs w:val="21"/>
              </w:rPr>
              <w:t>47.2</w:t>
            </w:r>
          </w:p>
        </w:tc>
        <w:tc>
          <w:tcPr>
            <w:tcW w:w="2434" w:type="dxa"/>
            <w:shd w:val="clear" w:color="auto" w:fill="ECECEC"/>
            <w:noWrap w:val="0"/>
            <w:vAlign w:val="top"/>
          </w:tcPr>
          <w:p w14:paraId="33850448">
            <w:pPr>
              <w:jc w:val="center"/>
              <w:rPr>
                <w:szCs w:val="21"/>
              </w:rPr>
            </w:pPr>
            <w:r>
              <w:rPr>
                <w:szCs w:val="21"/>
              </w:rPr>
              <w:t>11.38</w:t>
            </w:r>
          </w:p>
        </w:tc>
        <w:tc>
          <w:tcPr>
            <w:tcW w:w="2224" w:type="dxa"/>
            <w:shd w:val="clear" w:color="auto" w:fill="ECECEC"/>
            <w:noWrap w:val="0"/>
            <w:vAlign w:val="top"/>
          </w:tcPr>
          <w:p w14:paraId="634649E2">
            <w:pPr>
              <w:jc w:val="center"/>
              <w:rPr>
                <w:szCs w:val="21"/>
              </w:rPr>
            </w:pPr>
            <w:r>
              <w:rPr>
                <w:szCs w:val="21"/>
              </w:rPr>
              <w:t>4.1</w:t>
            </w:r>
          </w:p>
        </w:tc>
      </w:tr>
      <w:tr w14:paraId="61FF936A">
        <w:tblPrEx>
          <w:tblCellMar>
            <w:top w:w="0" w:type="dxa"/>
            <w:left w:w="108" w:type="dxa"/>
            <w:bottom w:w="0" w:type="dxa"/>
            <w:right w:w="108" w:type="dxa"/>
          </w:tblCellMar>
        </w:tblPrEx>
        <w:tc>
          <w:tcPr>
            <w:tcW w:w="1583" w:type="dxa"/>
            <w:noWrap w:val="0"/>
            <w:vAlign w:val="top"/>
          </w:tcPr>
          <w:p w14:paraId="18BC34BF">
            <w:pPr>
              <w:jc w:val="center"/>
              <w:rPr>
                <w:b/>
                <w:bCs/>
                <w:szCs w:val="21"/>
              </w:rPr>
            </w:pPr>
            <w:r>
              <w:rPr>
                <w:b/>
                <w:bCs/>
                <w:szCs w:val="21"/>
              </w:rPr>
              <w:t>2月</w:t>
            </w:r>
          </w:p>
        </w:tc>
        <w:tc>
          <w:tcPr>
            <w:tcW w:w="2831" w:type="dxa"/>
            <w:noWrap w:val="0"/>
            <w:vAlign w:val="top"/>
          </w:tcPr>
          <w:p w14:paraId="4A88ABD0">
            <w:pPr>
              <w:jc w:val="center"/>
              <w:rPr>
                <w:szCs w:val="21"/>
              </w:rPr>
            </w:pPr>
            <w:r>
              <w:rPr>
                <w:szCs w:val="21"/>
              </w:rPr>
              <w:t>69.9</w:t>
            </w:r>
          </w:p>
        </w:tc>
        <w:tc>
          <w:tcPr>
            <w:tcW w:w="2434" w:type="dxa"/>
            <w:noWrap w:val="0"/>
            <w:vAlign w:val="top"/>
          </w:tcPr>
          <w:p w14:paraId="007787F9">
            <w:pPr>
              <w:jc w:val="center"/>
              <w:rPr>
                <w:szCs w:val="21"/>
              </w:rPr>
            </w:pPr>
            <w:r>
              <w:rPr>
                <w:szCs w:val="21"/>
              </w:rPr>
              <w:t>16.83</w:t>
            </w:r>
          </w:p>
        </w:tc>
        <w:tc>
          <w:tcPr>
            <w:tcW w:w="2224" w:type="dxa"/>
            <w:noWrap w:val="0"/>
            <w:vAlign w:val="top"/>
          </w:tcPr>
          <w:p w14:paraId="7F89C3B7">
            <w:pPr>
              <w:jc w:val="center"/>
              <w:rPr>
                <w:szCs w:val="21"/>
              </w:rPr>
            </w:pPr>
            <w:r>
              <w:rPr>
                <w:szCs w:val="21"/>
              </w:rPr>
              <w:t>6.1</w:t>
            </w:r>
          </w:p>
        </w:tc>
      </w:tr>
      <w:tr w14:paraId="48793FEA">
        <w:tblPrEx>
          <w:tblCellMar>
            <w:top w:w="0" w:type="dxa"/>
            <w:left w:w="108" w:type="dxa"/>
            <w:bottom w:w="0" w:type="dxa"/>
            <w:right w:w="108" w:type="dxa"/>
          </w:tblCellMar>
        </w:tblPrEx>
        <w:tc>
          <w:tcPr>
            <w:tcW w:w="1583" w:type="dxa"/>
            <w:shd w:val="clear" w:color="auto" w:fill="ECECEC"/>
            <w:noWrap w:val="0"/>
            <w:vAlign w:val="top"/>
          </w:tcPr>
          <w:p w14:paraId="76FFB996">
            <w:pPr>
              <w:jc w:val="center"/>
              <w:rPr>
                <w:b/>
                <w:bCs/>
                <w:szCs w:val="21"/>
              </w:rPr>
            </w:pPr>
            <w:r>
              <w:rPr>
                <w:b/>
                <w:bCs/>
                <w:szCs w:val="21"/>
              </w:rPr>
              <w:t>3月</w:t>
            </w:r>
          </w:p>
        </w:tc>
        <w:tc>
          <w:tcPr>
            <w:tcW w:w="2831" w:type="dxa"/>
            <w:shd w:val="clear" w:color="auto" w:fill="ECECEC"/>
            <w:noWrap w:val="0"/>
            <w:vAlign w:val="top"/>
          </w:tcPr>
          <w:p w14:paraId="492F6C43">
            <w:pPr>
              <w:jc w:val="center"/>
              <w:rPr>
                <w:szCs w:val="21"/>
              </w:rPr>
            </w:pPr>
            <w:r>
              <w:rPr>
                <w:szCs w:val="21"/>
              </w:rPr>
              <w:t>100.8</w:t>
            </w:r>
          </w:p>
        </w:tc>
        <w:tc>
          <w:tcPr>
            <w:tcW w:w="2434" w:type="dxa"/>
            <w:shd w:val="clear" w:color="auto" w:fill="ECECEC"/>
            <w:noWrap w:val="0"/>
            <w:vAlign w:val="top"/>
          </w:tcPr>
          <w:p w14:paraId="57B821ED">
            <w:pPr>
              <w:jc w:val="center"/>
              <w:rPr>
                <w:szCs w:val="21"/>
              </w:rPr>
            </w:pPr>
            <w:r>
              <w:rPr>
                <w:szCs w:val="21"/>
              </w:rPr>
              <w:t>24.11</w:t>
            </w:r>
          </w:p>
        </w:tc>
        <w:tc>
          <w:tcPr>
            <w:tcW w:w="2224" w:type="dxa"/>
            <w:shd w:val="clear" w:color="auto" w:fill="ECECEC"/>
            <w:noWrap w:val="0"/>
            <w:vAlign w:val="top"/>
          </w:tcPr>
          <w:p w14:paraId="10FA6BC2">
            <w:pPr>
              <w:jc w:val="center"/>
              <w:rPr>
                <w:szCs w:val="21"/>
              </w:rPr>
            </w:pPr>
            <w:r>
              <w:rPr>
                <w:szCs w:val="21"/>
              </w:rPr>
              <w:t>8.7</w:t>
            </w:r>
          </w:p>
        </w:tc>
      </w:tr>
      <w:tr w14:paraId="231D9EC7">
        <w:tblPrEx>
          <w:tblCellMar>
            <w:top w:w="0" w:type="dxa"/>
            <w:left w:w="108" w:type="dxa"/>
            <w:bottom w:w="0" w:type="dxa"/>
            <w:right w:w="108" w:type="dxa"/>
          </w:tblCellMar>
        </w:tblPrEx>
        <w:tc>
          <w:tcPr>
            <w:tcW w:w="1583" w:type="dxa"/>
            <w:noWrap w:val="0"/>
            <w:vAlign w:val="top"/>
          </w:tcPr>
          <w:p w14:paraId="7D44A305">
            <w:pPr>
              <w:jc w:val="center"/>
              <w:rPr>
                <w:b/>
                <w:bCs/>
                <w:szCs w:val="21"/>
              </w:rPr>
            </w:pPr>
            <w:r>
              <w:rPr>
                <w:b/>
                <w:bCs/>
                <w:szCs w:val="21"/>
              </w:rPr>
              <w:t>4月</w:t>
            </w:r>
          </w:p>
        </w:tc>
        <w:tc>
          <w:tcPr>
            <w:tcW w:w="2831" w:type="dxa"/>
            <w:noWrap w:val="0"/>
            <w:vAlign w:val="top"/>
          </w:tcPr>
          <w:p w14:paraId="656B5F5E">
            <w:pPr>
              <w:jc w:val="center"/>
              <w:rPr>
                <w:szCs w:val="21"/>
              </w:rPr>
            </w:pPr>
            <w:r>
              <w:rPr>
                <w:szCs w:val="21"/>
              </w:rPr>
              <w:t>124.8</w:t>
            </w:r>
          </w:p>
        </w:tc>
        <w:tc>
          <w:tcPr>
            <w:tcW w:w="2434" w:type="dxa"/>
            <w:noWrap w:val="0"/>
            <w:vAlign w:val="top"/>
          </w:tcPr>
          <w:p w14:paraId="01416EF5">
            <w:pPr>
              <w:jc w:val="center"/>
              <w:rPr>
                <w:szCs w:val="21"/>
              </w:rPr>
            </w:pPr>
            <w:r>
              <w:rPr>
                <w:szCs w:val="21"/>
              </w:rPr>
              <w:t>29.26</w:t>
            </w:r>
          </w:p>
        </w:tc>
        <w:tc>
          <w:tcPr>
            <w:tcW w:w="2224" w:type="dxa"/>
            <w:noWrap w:val="0"/>
            <w:vAlign w:val="top"/>
          </w:tcPr>
          <w:p w14:paraId="56EA3214">
            <w:pPr>
              <w:jc w:val="center"/>
              <w:rPr>
                <w:szCs w:val="21"/>
              </w:rPr>
            </w:pPr>
            <w:r>
              <w:rPr>
                <w:szCs w:val="21"/>
              </w:rPr>
              <w:t>10.5</w:t>
            </w:r>
          </w:p>
        </w:tc>
      </w:tr>
      <w:tr w14:paraId="4AB351D6">
        <w:tblPrEx>
          <w:tblCellMar>
            <w:top w:w="0" w:type="dxa"/>
            <w:left w:w="108" w:type="dxa"/>
            <w:bottom w:w="0" w:type="dxa"/>
            <w:right w:w="108" w:type="dxa"/>
          </w:tblCellMar>
        </w:tblPrEx>
        <w:tc>
          <w:tcPr>
            <w:tcW w:w="1583" w:type="dxa"/>
            <w:shd w:val="clear" w:color="auto" w:fill="ECECEC"/>
            <w:noWrap w:val="0"/>
            <w:vAlign w:val="top"/>
          </w:tcPr>
          <w:p w14:paraId="6C85C490">
            <w:pPr>
              <w:jc w:val="center"/>
              <w:rPr>
                <w:b/>
                <w:bCs/>
                <w:szCs w:val="21"/>
              </w:rPr>
            </w:pPr>
            <w:r>
              <w:rPr>
                <w:b/>
                <w:bCs/>
                <w:szCs w:val="21"/>
              </w:rPr>
              <w:t>5月</w:t>
            </w:r>
          </w:p>
        </w:tc>
        <w:tc>
          <w:tcPr>
            <w:tcW w:w="2831" w:type="dxa"/>
            <w:shd w:val="clear" w:color="auto" w:fill="ECECEC"/>
            <w:noWrap w:val="0"/>
            <w:vAlign w:val="top"/>
          </w:tcPr>
          <w:p w14:paraId="2010BE4F">
            <w:pPr>
              <w:jc w:val="center"/>
              <w:rPr>
                <w:szCs w:val="21"/>
              </w:rPr>
            </w:pPr>
            <w:r>
              <w:rPr>
                <w:szCs w:val="21"/>
              </w:rPr>
              <w:t>158.2</w:t>
            </w:r>
          </w:p>
        </w:tc>
        <w:tc>
          <w:tcPr>
            <w:tcW w:w="2434" w:type="dxa"/>
            <w:shd w:val="clear" w:color="auto" w:fill="ECECEC"/>
            <w:noWrap w:val="0"/>
            <w:vAlign w:val="top"/>
          </w:tcPr>
          <w:p w14:paraId="56BA9C2D">
            <w:pPr>
              <w:jc w:val="center"/>
              <w:rPr>
                <w:szCs w:val="21"/>
              </w:rPr>
            </w:pPr>
            <w:r>
              <w:rPr>
                <w:szCs w:val="21"/>
              </w:rPr>
              <w:t>35.95</w:t>
            </w:r>
          </w:p>
        </w:tc>
        <w:tc>
          <w:tcPr>
            <w:tcW w:w="2224" w:type="dxa"/>
            <w:shd w:val="clear" w:color="auto" w:fill="ECECEC"/>
            <w:noWrap w:val="0"/>
            <w:vAlign w:val="top"/>
          </w:tcPr>
          <w:p w14:paraId="5639C680">
            <w:pPr>
              <w:jc w:val="center"/>
              <w:rPr>
                <w:szCs w:val="21"/>
              </w:rPr>
            </w:pPr>
            <w:r>
              <w:rPr>
                <w:szCs w:val="21"/>
              </w:rPr>
              <w:t>13.0</w:t>
            </w:r>
          </w:p>
        </w:tc>
      </w:tr>
      <w:tr w14:paraId="3FAB83DD">
        <w:tblPrEx>
          <w:tblCellMar>
            <w:top w:w="0" w:type="dxa"/>
            <w:left w:w="108" w:type="dxa"/>
            <w:bottom w:w="0" w:type="dxa"/>
            <w:right w:w="108" w:type="dxa"/>
          </w:tblCellMar>
        </w:tblPrEx>
        <w:tc>
          <w:tcPr>
            <w:tcW w:w="1583" w:type="dxa"/>
            <w:noWrap w:val="0"/>
            <w:vAlign w:val="top"/>
          </w:tcPr>
          <w:p w14:paraId="3FBEED0B">
            <w:pPr>
              <w:jc w:val="center"/>
              <w:rPr>
                <w:b/>
                <w:bCs/>
                <w:szCs w:val="21"/>
              </w:rPr>
            </w:pPr>
            <w:r>
              <w:rPr>
                <w:b/>
                <w:bCs/>
                <w:szCs w:val="21"/>
              </w:rPr>
              <w:t>6月</w:t>
            </w:r>
          </w:p>
        </w:tc>
        <w:tc>
          <w:tcPr>
            <w:tcW w:w="2831" w:type="dxa"/>
            <w:noWrap w:val="0"/>
            <w:vAlign w:val="top"/>
          </w:tcPr>
          <w:p w14:paraId="7C849E0A">
            <w:pPr>
              <w:jc w:val="center"/>
              <w:rPr>
                <w:szCs w:val="21"/>
              </w:rPr>
            </w:pPr>
            <w:r>
              <w:rPr>
                <w:szCs w:val="21"/>
              </w:rPr>
              <w:t>147.4</w:t>
            </w:r>
          </w:p>
        </w:tc>
        <w:tc>
          <w:tcPr>
            <w:tcW w:w="2434" w:type="dxa"/>
            <w:noWrap w:val="0"/>
            <w:vAlign w:val="top"/>
          </w:tcPr>
          <w:p w14:paraId="318C530B">
            <w:pPr>
              <w:jc w:val="center"/>
              <w:rPr>
                <w:szCs w:val="21"/>
              </w:rPr>
            </w:pPr>
            <w:r>
              <w:rPr>
                <w:szCs w:val="21"/>
              </w:rPr>
              <w:t>33.28</w:t>
            </w:r>
          </w:p>
        </w:tc>
        <w:tc>
          <w:tcPr>
            <w:tcW w:w="2224" w:type="dxa"/>
            <w:noWrap w:val="0"/>
            <w:vAlign w:val="top"/>
          </w:tcPr>
          <w:p w14:paraId="0B5883F5">
            <w:pPr>
              <w:jc w:val="center"/>
              <w:rPr>
                <w:szCs w:val="21"/>
              </w:rPr>
            </w:pPr>
            <w:r>
              <w:rPr>
                <w:szCs w:val="21"/>
              </w:rPr>
              <w:t>12.0</w:t>
            </w:r>
          </w:p>
        </w:tc>
      </w:tr>
      <w:tr w14:paraId="51D24453">
        <w:tblPrEx>
          <w:tblCellMar>
            <w:top w:w="0" w:type="dxa"/>
            <w:left w:w="108" w:type="dxa"/>
            <w:bottom w:w="0" w:type="dxa"/>
            <w:right w:w="108" w:type="dxa"/>
          </w:tblCellMar>
        </w:tblPrEx>
        <w:tc>
          <w:tcPr>
            <w:tcW w:w="1583" w:type="dxa"/>
            <w:shd w:val="clear" w:color="auto" w:fill="ECECEC"/>
            <w:noWrap w:val="0"/>
            <w:vAlign w:val="top"/>
          </w:tcPr>
          <w:p w14:paraId="61B26F7A">
            <w:pPr>
              <w:jc w:val="center"/>
              <w:rPr>
                <w:b/>
                <w:bCs/>
                <w:szCs w:val="21"/>
              </w:rPr>
            </w:pPr>
            <w:r>
              <w:rPr>
                <w:b/>
                <w:bCs/>
                <w:szCs w:val="21"/>
              </w:rPr>
              <w:t>7月</w:t>
            </w:r>
          </w:p>
        </w:tc>
        <w:tc>
          <w:tcPr>
            <w:tcW w:w="2831" w:type="dxa"/>
            <w:shd w:val="clear" w:color="auto" w:fill="ECECEC"/>
            <w:noWrap w:val="0"/>
            <w:vAlign w:val="top"/>
          </w:tcPr>
          <w:p w14:paraId="42AA9067">
            <w:pPr>
              <w:jc w:val="center"/>
              <w:rPr>
                <w:szCs w:val="21"/>
              </w:rPr>
            </w:pPr>
            <w:r>
              <w:rPr>
                <w:szCs w:val="21"/>
              </w:rPr>
              <w:t>132.9</w:t>
            </w:r>
          </w:p>
        </w:tc>
        <w:tc>
          <w:tcPr>
            <w:tcW w:w="2434" w:type="dxa"/>
            <w:shd w:val="clear" w:color="auto" w:fill="ECECEC"/>
            <w:noWrap w:val="0"/>
            <w:vAlign w:val="top"/>
          </w:tcPr>
          <w:p w14:paraId="4546C9BC">
            <w:pPr>
              <w:jc w:val="center"/>
              <w:rPr>
                <w:szCs w:val="21"/>
              </w:rPr>
            </w:pPr>
            <w:r>
              <w:rPr>
                <w:szCs w:val="21"/>
              </w:rPr>
              <w:t>29.84</w:t>
            </w:r>
          </w:p>
        </w:tc>
        <w:tc>
          <w:tcPr>
            <w:tcW w:w="2224" w:type="dxa"/>
            <w:shd w:val="clear" w:color="auto" w:fill="ECECEC"/>
            <w:noWrap w:val="0"/>
            <w:vAlign w:val="top"/>
          </w:tcPr>
          <w:p w14:paraId="3E880C04">
            <w:pPr>
              <w:jc w:val="center"/>
              <w:rPr>
                <w:szCs w:val="21"/>
              </w:rPr>
            </w:pPr>
            <w:r>
              <w:rPr>
                <w:szCs w:val="21"/>
              </w:rPr>
              <w:t>10.8</w:t>
            </w:r>
          </w:p>
        </w:tc>
      </w:tr>
      <w:tr w14:paraId="6DE15259">
        <w:tblPrEx>
          <w:tblCellMar>
            <w:top w:w="0" w:type="dxa"/>
            <w:left w:w="108" w:type="dxa"/>
            <w:bottom w:w="0" w:type="dxa"/>
            <w:right w:w="108" w:type="dxa"/>
          </w:tblCellMar>
        </w:tblPrEx>
        <w:tc>
          <w:tcPr>
            <w:tcW w:w="1583" w:type="dxa"/>
            <w:noWrap w:val="0"/>
            <w:vAlign w:val="top"/>
          </w:tcPr>
          <w:p w14:paraId="3BCB5D5A">
            <w:pPr>
              <w:jc w:val="center"/>
              <w:rPr>
                <w:b/>
                <w:bCs/>
                <w:szCs w:val="21"/>
              </w:rPr>
            </w:pPr>
            <w:r>
              <w:rPr>
                <w:b/>
                <w:bCs/>
                <w:szCs w:val="21"/>
              </w:rPr>
              <w:t>8月</w:t>
            </w:r>
          </w:p>
        </w:tc>
        <w:tc>
          <w:tcPr>
            <w:tcW w:w="2831" w:type="dxa"/>
            <w:noWrap w:val="0"/>
            <w:vAlign w:val="top"/>
          </w:tcPr>
          <w:p w14:paraId="7FF26081">
            <w:pPr>
              <w:jc w:val="center"/>
              <w:rPr>
                <w:szCs w:val="21"/>
              </w:rPr>
            </w:pPr>
            <w:r>
              <w:rPr>
                <w:szCs w:val="21"/>
              </w:rPr>
              <w:t>126.4</w:t>
            </w:r>
          </w:p>
        </w:tc>
        <w:tc>
          <w:tcPr>
            <w:tcW w:w="2434" w:type="dxa"/>
            <w:noWrap w:val="0"/>
            <w:vAlign w:val="top"/>
          </w:tcPr>
          <w:p w14:paraId="510EA53B">
            <w:pPr>
              <w:jc w:val="center"/>
              <w:rPr>
                <w:szCs w:val="21"/>
              </w:rPr>
            </w:pPr>
            <w:r>
              <w:rPr>
                <w:szCs w:val="21"/>
              </w:rPr>
              <w:t>28.61</w:t>
            </w:r>
          </w:p>
        </w:tc>
        <w:tc>
          <w:tcPr>
            <w:tcW w:w="2224" w:type="dxa"/>
            <w:noWrap w:val="0"/>
            <w:vAlign w:val="top"/>
          </w:tcPr>
          <w:p w14:paraId="0F61C74F">
            <w:pPr>
              <w:jc w:val="center"/>
              <w:rPr>
                <w:szCs w:val="21"/>
              </w:rPr>
            </w:pPr>
            <w:r>
              <w:rPr>
                <w:szCs w:val="21"/>
              </w:rPr>
              <w:t>10.3</w:t>
            </w:r>
          </w:p>
        </w:tc>
      </w:tr>
      <w:tr w14:paraId="6F4BAD18">
        <w:tblPrEx>
          <w:tblCellMar>
            <w:top w:w="0" w:type="dxa"/>
            <w:left w:w="108" w:type="dxa"/>
            <w:bottom w:w="0" w:type="dxa"/>
            <w:right w:w="108" w:type="dxa"/>
          </w:tblCellMar>
        </w:tblPrEx>
        <w:tc>
          <w:tcPr>
            <w:tcW w:w="1583" w:type="dxa"/>
            <w:shd w:val="clear" w:color="auto" w:fill="ECECEC"/>
            <w:noWrap w:val="0"/>
            <w:vAlign w:val="top"/>
          </w:tcPr>
          <w:p w14:paraId="2A94CD7F">
            <w:pPr>
              <w:jc w:val="center"/>
              <w:rPr>
                <w:b/>
                <w:bCs/>
                <w:szCs w:val="21"/>
              </w:rPr>
            </w:pPr>
            <w:r>
              <w:rPr>
                <w:b/>
                <w:bCs/>
                <w:szCs w:val="21"/>
              </w:rPr>
              <w:t>9月</w:t>
            </w:r>
          </w:p>
        </w:tc>
        <w:tc>
          <w:tcPr>
            <w:tcW w:w="2831" w:type="dxa"/>
            <w:shd w:val="clear" w:color="auto" w:fill="ECECEC"/>
            <w:noWrap w:val="0"/>
            <w:vAlign w:val="top"/>
          </w:tcPr>
          <w:p w14:paraId="21E41D8D">
            <w:pPr>
              <w:jc w:val="center"/>
              <w:rPr>
                <w:szCs w:val="21"/>
              </w:rPr>
            </w:pPr>
            <w:r>
              <w:rPr>
                <w:szCs w:val="21"/>
              </w:rPr>
              <w:t>115.5</w:t>
            </w:r>
          </w:p>
        </w:tc>
        <w:tc>
          <w:tcPr>
            <w:tcW w:w="2434" w:type="dxa"/>
            <w:shd w:val="clear" w:color="auto" w:fill="ECECEC"/>
            <w:noWrap w:val="0"/>
            <w:vAlign w:val="top"/>
          </w:tcPr>
          <w:p w14:paraId="75E595AD">
            <w:pPr>
              <w:jc w:val="center"/>
              <w:rPr>
                <w:szCs w:val="21"/>
              </w:rPr>
            </w:pPr>
            <w:r>
              <w:rPr>
                <w:szCs w:val="21"/>
              </w:rPr>
              <w:t>26.42</w:t>
            </w:r>
          </w:p>
        </w:tc>
        <w:tc>
          <w:tcPr>
            <w:tcW w:w="2224" w:type="dxa"/>
            <w:shd w:val="clear" w:color="auto" w:fill="ECECEC"/>
            <w:noWrap w:val="0"/>
            <w:vAlign w:val="top"/>
          </w:tcPr>
          <w:p w14:paraId="1CDE36B8">
            <w:pPr>
              <w:jc w:val="center"/>
              <w:rPr>
                <w:szCs w:val="21"/>
              </w:rPr>
            </w:pPr>
            <w:r>
              <w:rPr>
                <w:szCs w:val="21"/>
              </w:rPr>
              <w:t>9.5</w:t>
            </w:r>
          </w:p>
        </w:tc>
      </w:tr>
      <w:tr w14:paraId="368BF0FD">
        <w:tblPrEx>
          <w:tblCellMar>
            <w:top w:w="0" w:type="dxa"/>
            <w:left w:w="108" w:type="dxa"/>
            <w:bottom w:w="0" w:type="dxa"/>
            <w:right w:w="108" w:type="dxa"/>
          </w:tblCellMar>
        </w:tblPrEx>
        <w:tc>
          <w:tcPr>
            <w:tcW w:w="1583" w:type="dxa"/>
            <w:noWrap w:val="0"/>
            <w:vAlign w:val="top"/>
          </w:tcPr>
          <w:p w14:paraId="5915A35E">
            <w:pPr>
              <w:jc w:val="center"/>
              <w:rPr>
                <w:b/>
                <w:bCs/>
                <w:szCs w:val="21"/>
              </w:rPr>
            </w:pPr>
            <w:r>
              <w:rPr>
                <w:b/>
                <w:bCs/>
                <w:szCs w:val="21"/>
              </w:rPr>
              <w:t>10月</w:t>
            </w:r>
          </w:p>
        </w:tc>
        <w:tc>
          <w:tcPr>
            <w:tcW w:w="2831" w:type="dxa"/>
            <w:noWrap w:val="0"/>
            <w:vAlign w:val="top"/>
          </w:tcPr>
          <w:p w14:paraId="4035D8FE">
            <w:pPr>
              <w:jc w:val="center"/>
              <w:rPr>
                <w:szCs w:val="21"/>
              </w:rPr>
            </w:pPr>
            <w:r>
              <w:rPr>
                <w:szCs w:val="21"/>
              </w:rPr>
              <w:t>79.5</w:t>
            </w:r>
          </w:p>
        </w:tc>
        <w:tc>
          <w:tcPr>
            <w:tcW w:w="2434" w:type="dxa"/>
            <w:noWrap w:val="0"/>
            <w:vAlign w:val="top"/>
          </w:tcPr>
          <w:p w14:paraId="06289E77">
            <w:pPr>
              <w:jc w:val="center"/>
              <w:rPr>
                <w:szCs w:val="21"/>
              </w:rPr>
            </w:pPr>
            <w:r>
              <w:rPr>
                <w:szCs w:val="21"/>
              </w:rPr>
              <w:t>18.56</w:t>
            </w:r>
          </w:p>
        </w:tc>
        <w:tc>
          <w:tcPr>
            <w:tcW w:w="2224" w:type="dxa"/>
            <w:noWrap w:val="0"/>
            <w:vAlign w:val="top"/>
          </w:tcPr>
          <w:p w14:paraId="2C2856E8">
            <w:pPr>
              <w:jc w:val="center"/>
              <w:rPr>
                <w:szCs w:val="21"/>
              </w:rPr>
            </w:pPr>
            <w:r>
              <w:rPr>
                <w:szCs w:val="21"/>
              </w:rPr>
              <w:t>6.7</w:t>
            </w:r>
          </w:p>
        </w:tc>
      </w:tr>
      <w:tr w14:paraId="44E4E8C0">
        <w:tblPrEx>
          <w:tblCellMar>
            <w:top w:w="0" w:type="dxa"/>
            <w:left w:w="108" w:type="dxa"/>
            <w:bottom w:w="0" w:type="dxa"/>
            <w:right w:w="108" w:type="dxa"/>
          </w:tblCellMar>
        </w:tblPrEx>
        <w:tc>
          <w:tcPr>
            <w:tcW w:w="1583" w:type="dxa"/>
            <w:shd w:val="clear" w:color="auto" w:fill="ECECEC"/>
            <w:noWrap w:val="0"/>
            <w:vAlign w:val="top"/>
          </w:tcPr>
          <w:p w14:paraId="68174244">
            <w:pPr>
              <w:jc w:val="center"/>
              <w:rPr>
                <w:b/>
                <w:bCs/>
                <w:szCs w:val="21"/>
              </w:rPr>
            </w:pPr>
            <w:r>
              <w:rPr>
                <w:b/>
                <w:bCs/>
                <w:szCs w:val="21"/>
              </w:rPr>
              <w:t>11月</w:t>
            </w:r>
          </w:p>
        </w:tc>
        <w:tc>
          <w:tcPr>
            <w:tcW w:w="2831" w:type="dxa"/>
            <w:shd w:val="clear" w:color="auto" w:fill="ECECEC"/>
            <w:noWrap w:val="0"/>
            <w:vAlign w:val="top"/>
          </w:tcPr>
          <w:p w14:paraId="0034E417">
            <w:pPr>
              <w:jc w:val="center"/>
              <w:rPr>
                <w:szCs w:val="21"/>
              </w:rPr>
            </w:pPr>
            <w:r>
              <w:rPr>
                <w:szCs w:val="21"/>
              </w:rPr>
              <w:t>55.3</w:t>
            </w:r>
          </w:p>
        </w:tc>
        <w:tc>
          <w:tcPr>
            <w:tcW w:w="2434" w:type="dxa"/>
            <w:shd w:val="clear" w:color="auto" w:fill="ECECEC"/>
            <w:noWrap w:val="0"/>
            <w:vAlign w:val="top"/>
          </w:tcPr>
          <w:p w14:paraId="50AB63C8">
            <w:pPr>
              <w:jc w:val="center"/>
              <w:rPr>
                <w:szCs w:val="21"/>
              </w:rPr>
            </w:pPr>
            <w:r>
              <w:rPr>
                <w:szCs w:val="21"/>
              </w:rPr>
              <w:t>13.20</w:t>
            </w:r>
          </w:p>
        </w:tc>
        <w:tc>
          <w:tcPr>
            <w:tcW w:w="2224" w:type="dxa"/>
            <w:shd w:val="clear" w:color="auto" w:fill="ECECEC"/>
            <w:noWrap w:val="0"/>
            <w:vAlign w:val="top"/>
          </w:tcPr>
          <w:p w14:paraId="5034C239">
            <w:pPr>
              <w:jc w:val="center"/>
              <w:rPr>
                <w:szCs w:val="21"/>
              </w:rPr>
            </w:pPr>
            <w:r>
              <w:rPr>
                <w:szCs w:val="21"/>
              </w:rPr>
              <w:t>4.8</w:t>
            </w:r>
          </w:p>
        </w:tc>
      </w:tr>
      <w:tr w14:paraId="58684D79">
        <w:tblPrEx>
          <w:tblCellMar>
            <w:top w:w="0" w:type="dxa"/>
            <w:left w:w="108" w:type="dxa"/>
            <w:bottom w:w="0" w:type="dxa"/>
            <w:right w:w="108" w:type="dxa"/>
          </w:tblCellMar>
        </w:tblPrEx>
        <w:tc>
          <w:tcPr>
            <w:tcW w:w="1583" w:type="dxa"/>
            <w:noWrap w:val="0"/>
            <w:vAlign w:val="top"/>
          </w:tcPr>
          <w:p w14:paraId="50A0F35E">
            <w:pPr>
              <w:jc w:val="center"/>
              <w:rPr>
                <w:b/>
                <w:bCs/>
                <w:szCs w:val="21"/>
              </w:rPr>
            </w:pPr>
            <w:r>
              <w:rPr>
                <w:b/>
                <w:bCs/>
                <w:szCs w:val="21"/>
              </w:rPr>
              <w:t>12月</w:t>
            </w:r>
          </w:p>
        </w:tc>
        <w:tc>
          <w:tcPr>
            <w:tcW w:w="2831" w:type="dxa"/>
            <w:noWrap w:val="0"/>
            <w:vAlign w:val="top"/>
          </w:tcPr>
          <w:p w14:paraId="2A390902">
            <w:pPr>
              <w:jc w:val="center"/>
              <w:rPr>
                <w:szCs w:val="21"/>
              </w:rPr>
            </w:pPr>
            <w:r>
              <w:rPr>
                <w:szCs w:val="21"/>
              </w:rPr>
              <w:t>41.6</w:t>
            </w:r>
          </w:p>
        </w:tc>
        <w:tc>
          <w:tcPr>
            <w:tcW w:w="2434" w:type="dxa"/>
            <w:noWrap w:val="0"/>
            <w:vAlign w:val="top"/>
          </w:tcPr>
          <w:p w14:paraId="15F617E3">
            <w:pPr>
              <w:jc w:val="center"/>
              <w:rPr>
                <w:szCs w:val="21"/>
              </w:rPr>
            </w:pPr>
            <w:r>
              <w:rPr>
                <w:szCs w:val="21"/>
              </w:rPr>
              <w:t>10.02</w:t>
            </w:r>
          </w:p>
        </w:tc>
        <w:tc>
          <w:tcPr>
            <w:tcW w:w="2224" w:type="dxa"/>
            <w:noWrap w:val="0"/>
            <w:vAlign w:val="top"/>
          </w:tcPr>
          <w:p w14:paraId="4171D17C">
            <w:pPr>
              <w:jc w:val="center"/>
              <w:rPr>
                <w:szCs w:val="21"/>
              </w:rPr>
            </w:pPr>
            <w:r>
              <w:rPr>
                <w:szCs w:val="21"/>
              </w:rPr>
              <w:t>3.6</w:t>
            </w:r>
          </w:p>
        </w:tc>
      </w:tr>
      <w:tr w14:paraId="578FC941">
        <w:tblPrEx>
          <w:tblCellMar>
            <w:top w:w="0" w:type="dxa"/>
            <w:left w:w="108" w:type="dxa"/>
            <w:bottom w:w="0" w:type="dxa"/>
            <w:right w:w="108" w:type="dxa"/>
          </w:tblCellMar>
        </w:tblPrEx>
        <w:tc>
          <w:tcPr>
            <w:tcW w:w="1583" w:type="dxa"/>
            <w:shd w:val="clear" w:color="auto" w:fill="ECECEC"/>
            <w:noWrap w:val="0"/>
            <w:vAlign w:val="top"/>
          </w:tcPr>
          <w:p w14:paraId="12542BB3">
            <w:pPr>
              <w:jc w:val="center"/>
              <w:rPr>
                <w:b/>
                <w:bCs/>
                <w:szCs w:val="21"/>
              </w:rPr>
            </w:pPr>
            <w:r>
              <w:rPr>
                <w:b/>
                <w:bCs/>
                <w:szCs w:val="21"/>
              </w:rPr>
              <w:t>全年</w:t>
            </w:r>
          </w:p>
        </w:tc>
        <w:tc>
          <w:tcPr>
            <w:tcW w:w="2831" w:type="dxa"/>
            <w:shd w:val="clear" w:color="auto" w:fill="ECECEC"/>
            <w:noWrap w:val="0"/>
            <w:vAlign w:val="top"/>
          </w:tcPr>
          <w:p w14:paraId="761796D9">
            <w:pPr>
              <w:jc w:val="center"/>
              <w:rPr>
                <w:szCs w:val="21"/>
              </w:rPr>
            </w:pPr>
            <w:r>
              <w:rPr>
                <w:szCs w:val="21"/>
              </w:rPr>
              <w:t>1199.4</w:t>
            </w:r>
          </w:p>
        </w:tc>
        <w:tc>
          <w:tcPr>
            <w:tcW w:w="2434" w:type="dxa"/>
            <w:shd w:val="clear" w:color="auto" w:fill="ECECEC"/>
            <w:noWrap w:val="0"/>
            <w:vAlign w:val="top"/>
          </w:tcPr>
          <w:p w14:paraId="71EA1BB3">
            <w:pPr>
              <w:jc w:val="center"/>
              <w:rPr>
                <w:szCs w:val="21"/>
              </w:rPr>
            </w:pPr>
            <w:r>
              <w:rPr>
                <w:szCs w:val="21"/>
              </w:rPr>
              <w:t>277.45</w:t>
            </w:r>
          </w:p>
        </w:tc>
        <w:tc>
          <w:tcPr>
            <w:tcW w:w="2224" w:type="dxa"/>
            <w:shd w:val="clear" w:color="auto" w:fill="ECECEC"/>
            <w:noWrap w:val="0"/>
            <w:vAlign w:val="top"/>
          </w:tcPr>
          <w:p w14:paraId="7FFBCBD7">
            <w:pPr>
              <w:jc w:val="center"/>
              <w:rPr>
                <w:szCs w:val="21"/>
              </w:rPr>
            </w:pPr>
            <w:r>
              <w:rPr>
                <w:szCs w:val="21"/>
              </w:rPr>
              <w:t>100</w:t>
            </w:r>
          </w:p>
        </w:tc>
      </w:tr>
      <w:tr w14:paraId="78858BED">
        <w:tblPrEx>
          <w:tblCellMar>
            <w:top w:w="0" w:type="dxa"/>
            <w:left w:w="108" w:type="dxa"/>
            <w:bottom w:w="0" w:type="dxa"/>
            <w:right w:w="108" w:type="dxa"/>
          </w:tblCellMar>
        </w:tblPrEx>
        <w:trPr>
          <w:trHeight w:val="680" w:hRule="atLeast"/>
        </w:trPr>
        <w:tc>
          <w:tcPr>
            <w:tcW w:w="1583" w:type="dxa"/>
            <w:shd w:val="clear" w:color="auto" w:fill="FFFFFF"/>
            <w:noWrap w:val="0"/>
            <w:vAlign w:val="center"/>
          </w:tcPr>
          <w:p w14:paraId="469A16F4">
            <w:pPr>
              <w:jc w:val="center"/>
              <w:rPr>
                <w:b w:val="0"/>
                <w:bCs/>
                <w:color w:val="FFFFFF"/>
                <w:sz w:val="22"/>
                <w:szCs w:val="21"/>
              </w:rPr>
            </w:pPr>
            <w:r>
              <w:rPr>
                <w:b/>
                <w:bCs/>
                <w:sz w:val="24"/>
                <w:szCs w:val="21"/>
              </w:rPr>
              <w:t>年总发电量</w:t>
            </w:r>
          </w:p>
        </w:tc>
        <w:tc>
          <w:tcPr>
            <w:tcW w:w="7489" w:type="dxa"/>
            <w:gridSpan w:val="3"/>
            <w:shd w:val="clear" w:color="auto" w:fill="E65100"/>
            <w:noWrap w:val="0"/>
            <w:vAlign w:val="center"/>
          </w:tcPr>
          <w:p w14:paraId="4420F19F">
            <w:pPr>
              <w:jc w:val="center"/>
              <w:rPr>
                <w:b/>
                <w:color w:val="FFFFFF"/>
                <w:sz w:val="22"/>
                <w:szCs w:val="21"/>
              </w:rPr>
            </w:pPr>
            <w:r>
              <w:rPr>
                <w:b/>
                <w:color w:val="FFFFFF"/>
                <w:sz w:val="24"/>
                <w:szCs w:val="21"/>
              </w:rPr>
              <w:t>277.45MWh</w:t>
            </w:r>
          </w:p>
        </w:tc>
      </w:tr>
      <w:bookmarkEnd w:id="72"/>
    </w:tbl>
    <w:p w14:paraId="14DA6BD1">
      <w:pPr>
        <w:pStyle w:val="3"/>
        <w:jc w:val="center"/>
      </w:pPr>
    </w:p>
    <w:p w14:paraId="0810F36A">
      <w:pPr>
        <w:pStyle w:val="3"/>
        <w:jc w:val="center"/>
      </w:pPr>
      <w:bookmarkStart w:id="73" w:name="光伏发电彩图"/>
      <w:bookmarkEnd w:id="73"/>
      <w:r>
        <w:t>选择光伏计算结果输出[彩图输出]选项，软件会生成对应光伏发电彩图！</w:t>
      </w:r>
    </w:p>
    <w:p w14:paraId="3D7A239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222A5DEF">
      <w:pPr>
        <w:spacing w:before="240"/>
        <w:jc w:val="center"/>
      </w:pPr>
      <w:bookmarkStart w:id="74" w:name="太阳能总辐照量图"/>
      <w:bookmarkEnd w:id="74"/>
      <w:bookmarkStart w:id="75" w:name="光伏板接收太阳能总辐照量图"/>
      <w:bookmarkEnd w:id="75"/>
      <w:r>
        <w:drawing>
          <wp:inline distT="0" distB="0" distL="114300" distR="114300">
            <wp:extent cx="5667375" cy="3533775"/>
            <wp:effectExtent l="0" t="0" r="9525" b="9525"/>
            <wp:docPr id="12"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1"/>
                    <pic:cNvPicPr>
                      <a:picLocks noChangeAspect="1"/>
                    </pic:cNvPicPr>
                  </pic:nvPicPr>
                  <pic:blipFill>
                    <a:blip r:embed="rId25"/>
                    <a:stretch>
                      <a:fillRect/>
                    </a:stretch>
                  </pic:blipFill>
                  <pic:spPr>
                    <a:xfrm>
                      <a:off x="0" y="0"/>
                      <a:ext cx="5667375" cy="3533775"/>
                    </a:xfrm>
                    <a:prstGeom prst="rect">
                      <a:avLst/>
                    </a:prstGeom>
                    <a:noFill/>
                    <a:ln>
                      <a:noFill/>
                    </a:ln>
                  </pic:spPr>
                </pic:pic>
              </a:graphicData>
            </a:graphic>
          </wp:inline>
        </w:drawing>
      </w:r>
    </w:p>
    <w:p w14:paraId="00185E3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0BBC22FA">
      <w:pPr>
        <w:spacing w:before="240"/>
        <w:jc w:val="center"/>
      </w:pPr>
      <w:bookmarkStart w:id="76" w:name="首年发电量图"/>
      <w:bookmarkEnd w:id="76"/>
      <w:r>
        <w:drawing>
          <wp:inline distT="0" distB="0" distL="114300" distR="114300">
            <wp:extent cx="5667375" cy="3533775"/>
            <wp:effectExtent l="0" t="0" r="9525" b="9525"/>
            <wp:docPr id="13"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2"/>
                    <pic:cNvPicPr>
                      <a:picLocks noChangeAspect="1"/>
                    </pic:cNvPicPr>
                  </pic:nvPicPr>
                  <pic:blipFill>
                    <a:blip r:embed="rId26"/>
                    <a:stretch>
                      <a:fillRect/>
                    </a:stretch>
                  </pic:blipFill>
                  <pic:spPr>
                    <a:xfrm>
                      <a:off x="0" y="0"/>
                      <a:ext cx="5667375" cy="3533775"/>
                    </a:xfrm>
                    <a:prstGeom prst="rect">
                      <a:avLst/>
                    </a:prstGeom>
                    <a:noFill/>
                    <a:ln>
                      <a:noFill/>
                    </a:ln>
                  </pic:spPr>
                </pic:pic>
              </a:graphicData>
            </a:graphic>
          </wp:inline>
        </w:drawing>
      </w:r>
    </w:p>
    <w:p w14:paraId="4F86FDB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5285274E">
      <w:pPr>
        <w:pStyle w:val="5"/>
      </w:pPr>
      <w:bookmarkStart w:id="77" w:name="_Toc26865"/>
      <w:bookmarkStart w:id="78" w:name="_Toc127542304"/>
      <w:r>
        <w:rPr>
          <w:rFonts w:hint="eastAsia"/>
        </w:rPr>
        <w:t>全周期发电量</w:t>
      </w:r>
      <w:bookmarkEnd w:id="77"/>
      <w:bookmarkEnd w:id="78"/>
    </w:p>
    <w:p w14:paraId="1D9AF5B4">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7DE1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noWrap w:val="0"/>
            <w:vAlign w:val="center"/>
          </w:tcPr>
          <w:p w14:paraId="0C68C6C9">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noWrap w:val="0"/>
            <w:vAlign w:val="center"/>
          </w:tcPr>
          <w:p w14:paraId="6C4A5099">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noWrap w:val="0"/>
            <w:vAlign w:val="center"/>
          </w:tcPr>
          <w:p w14:paraId="321D4369">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noWrap w:val="0"/>
            <w:vAlign w:val="center"/>
          </w:tcPr>
          <w:p w14:paraId="1BCB5B60">
            <w:pPr>
              <w:spacing w:line="360" w:lineRule="exact"/>
              <w:jc w:val="center"/>
              <w:rPr>
                <w:b/>
                <w:bCs/>
                <w:color w:val="FFFFFF"/>
                <w:szCs w:val="21"/>
              </w:rPr>
            </w:pPr>
            <w:r>
              <w:rPr>
                <w:rFonts w:hint="eastAsia"/>
                <w:b/>
                <w:bCs/>
                <w:color w:val="FFFFFF"/>
                <w:szCs w:val="21"/>
              </w:rPr>
              <w:t>发电利用小时数（h）</w:t>
            </w:r>
          </w:p>
        </w:tc>
      </w:tr>
      <w:tr w14:paraId="1F0B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noWrap w:val="0"/>
            <w:vAlign w:val="top"/>
          </w:tcPr>
          <w:p w14:paraId="66FA55A2">
            <w:pPr>
              <w:spacing w:line="360" w:lineRule="exact"/>
              <w:jc w:val="center"/>
              <w:rPr>
                <w:b/>
                <w:bCs/>
                <w:lang w:val="en-US"/>
              </w:rPr>
            </w:pPr>
            <w:r>
              <w:rPr>
                <w:rFonts w:hint="eastAsia"/>
                <w:b/>
                <w:bCs/>
                <w:lang w:val="en-US"/>
              </w:rPr>
              <w:t>第1年</w:t>
            </w:r>
          </w:p>
        </w:tc>
        <w:tc>
          <w:tcPr>
            <w:tcW w:w="2268" w:type="dxa"/>
            <w:noWrap w:val="0"/>
            <w:vAlign w:val="top"/>
          </w:tcPr>
          <w:p w14:paraId="06AEABA4">
            <w:pPr>
              <w:spacing w:line="360" w:lineRule="exact"/>
              <w:jc w:val="center"/>
              <w:rPr>
                <w:lang w:val="en-US"/>
              </w:rPr>
            </w:pPr>
            <w:r>
              <w:rPr>
                <w:lang w:val="en-US"/>
              </w:rPr>
              <w:t>2.00%</w:t>
            </w:r>
          </w:p>
        </w:tc>
        <w:tc>
          <w:tcPr>
            <w:tcW w:w="2268" w:type="dxa"/>
            <w:noWrap w:val="0"/>
            <w:vAlign w:val="top"/>
          </w:tcPr>
          <w:p w14:paraId="40BE5823">
            <w:pPr>
              <w:spacing w:line="360" w:lineRule="exact"/>
              <w:jc w:val="center"/>
              <w:rPr>
                <w:lang w:val="en-US"/>
              </w:rPr>
            </w:pPr>
            <w:r>
              <w:rPr>
                <w:lang w:val="en-US"/>
              </w:rPr>
              <w:t>277.45</w:t>
            </w:r>
          </w:p>
        </w:tc>
        <w:tc>
          <w:tcPr>
            <w:tcW w:w="2268" w:type="dxa"/>
            <w:noWrap w:val="0"/>
            <w:vAlign w:val="top"/>
          </w:tcPr>
          <w:p w14:paraId="3C09C9E1">
            <w:pPr>
              <w:spacing w:line="360" w:lineRule="exact"/>
              <w:jc w:val="center"/>
              <w:rPr>
                <w:lang w:val="en-US"/>
              </w:rPr>
            </w:pPr>
            <w:r>
              <w:rPr>
                <w:lang w:val="en-US"/>
              </w:rPr>
              <w:t>1064</w:t>
            </w:r>
          </w:p>
        </w:tc>
      </w:tr>
      <w:tr w14:paraId="220E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noWrap w:val="0"/>
            <w:vAlign w:val="top"/>
          </w:tcPr>
          <w:p w14:paraId="25D4C78C">
            <w:pPr>
              <w:spacing w:line="360" w:lineRule="exact"/>
              <w:jc w:val="center"/>
              <w:rPr>
                <w:b/>
                <w:bCs/>
                <w:lang w:val="en-US"/>
              </w:rPr>
            </w:pPr>
            <w:r>
              <w:rPr>
                <w:rFonts w:hint="eastAsia"/>
                <w:b/>
                <w:bCs/>
                <w:lang w:val="en-US"/>
              </w:rPr>
              <w:t>第2年</w:t>
            </w:r>
          </w:p>
        </w:tc>
        <w:tc>
          <w:tcPr>
            <w:tcW w:w="2268" w:type="dxa"/>
            <w:shd w:val="clear" w:color="auto" w:fill="F2F2F2"/>
            <w:noWrap w:val="0"/>
            <w:vAlign w:val="top"/>
          </w:tcPr>
          <w:p w14:paraId="54A84D03">
            <w:pPr>
              <w:spacing w:line="360" w:lineRule="exact"/>
              <w:jc w:val="center"/>
              <w:rPr>
                <w:lang w:val="en-US"/>
              </w:rPr>
            </w:pPr>
            <w:r>
              <w:rPr>
                <w:lang w:val="en-US"/>
              </w:rPr>
              <w:t>0.50%</w:t>
            </w:r>
          </w:p>
        </w:tc>
        <w:tc>
          <w:tcPr>
            <w:tcW w:w="2268" w:type="dxa"/>
            <w:shd w:val="clear" w:color="auto" w:fill="F2F2F2"/>
            <w:noWrap w:val="0"/>
            <w:vAlign w:val="top"/>
          </w:tcPr>
          <w:p w14:paraId="14C15FCB">
            <w:pPr>
              <w:spacing w:line="360" w:lineRule="exact"/>
              <w:jc w:val="center"/>
              <w:rPr>
                <w:lang w:val="en-US"/>
              </w:rPr>
            </w:pPr>
            <w:r>
              <w:rPr>
                <w:lang w:val="en-US"/>
              </w:rPr>
              <w:t>276.06</w:t>
            </w:r>
          </w:p>
        </w:tc>
        <w:tc>
          <w:tcPr>
            <w:tcW w:w="2268" w:type="dxa"/>
            <w:shd w:val="clear" w:color="auto" w:fill="F2F2F2"/>
            <w:noWrap w:val="0"/>
            <w:vAlign w:val="top"/>
          </w:tcPr>
          <w:p w14:paraId="2C85F27B">
            <w:pPr>
              <w:spacing w:line="360" w:lineRule="exact"/>
              <w:jc w:val="center"/>
              <w:rPr>
                <w:lang w:val="en-US"/>
              </w:rPr>
            </w:pPr>
            <w:r>
              <w:rPr>
                <w:lang w:val="en-US"/>
              </w:rPr>
              <w:t>1059</w:t>
            </w:r>
          </w:p>
        </w:tc>
      </w:tr>
      <w:tr w14:paraId="56AA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noWrap w:val="0"/>
            <w:vAlign w:val="top"/>
          </w:tcPr>
          <w:p w14:paraId="101301C6">
            <w:pPr>
              <w:spacing w:line="360" w:lineRule="exact"/>
              <w:jc w:val="center"/>
              <w:rPr>
                <w:b/>
                <w:bCs/>
                <w:lang w:val="en-US"/>
              </w:rPr>
            </w:pPr>
            <w:r>
              <w:rPr>
                <w:rFonts w:hint="eastAsia"/>
                <w:b/>
                <w:bCs/>
                <w:lang w:val="en-US"/>
              </w:rPr>
              <w:t>第3年</w:t>
            </w:r>
          </w:p>
        </w:tc>
        <w:tc>
          <w:tcPr>
            <w:tcW w:w="2268" w:type="dxa"/>
            <w:noWrap w:val="0"/>
            <w:vAlign w:val="top"/>
          </w:tcPr>
          <w:p w14:paraId="6A5F6C4E">
            <w:pPr>
              <w:spacing w:line="360" w:lineRule="exact"/>
              <w:jc w:val="center"/>
              <w:rPr>
                <w:lang w:val="en-US"/>
              </w:rPr>
            </w:pPr>
            <w:r>
              <w:rPr>
                <w:lang w:val="en-US"/>
              </w:rPr>
              <w:t>0.50%</w:t>
            </w:r>
          </w:p>
        </w:tc>
        <w:tc>
          <w:tcPr>
            <w:tcW w:w="2268" w:type="dxa"/>
            <w:noWrap w:val="0"/>
            <w:vAlign w:val="top"/>
          </w:tcPr>
          <w:p w14:paraId="63B69DC3">
            <w:pPr>
              <w:spacing w:line="360" w:lineRule="exact"/>
              <w:jc w:val="center"/>
              <w:rPr>
                <w:lang w:val="en-US"/>
              </w:rPr>
            </w:pPr>
            <w:r>
              <w:rPr>
                <w:lang w:val="en-US"/>
              </w:rPr>
              <w:t>274.68</w:t>
            </w:r>
          </w:p>
        </w:tc>
        <w:tc>
          <w:tcPr>
            <w:tcW w:w="2268" w:type="dxa"/>
            <w:noWrap w:val="0"/>
            <w:vAlign w:val="top"/>
          </w:tcPr>
          <w:p w14:paraId="30B9FB8A">
            <w:pPr>
              <w:spacing w:line="360" w:lineRule="exact"/>
              <w:jc w:val="center"/>
              <w:rPr>
                <w:lang w:val="en-US"/>
              </w:rPr>
            </w:pPr>
            <w:r>
              <w:rPr>
                <w:lang w:val="en-US"/>
              </w:rPr>
              <w:t>1054</w:t>
            </w:r>
          </w:p>
        </w:tc>
      </w:tr>
      <w:tr w14:paraId="19AE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noWrap w:val="0"/>
            <w:vAlign w:val="top"/>
          </w:tcPr>
          <w:p w14:paraId="0D9A4B2C">
            <w:pPr>
              <w:spacing w:line="360" w:lineRule="exact"/>
              <w:jc w:val="center"/>
              <w:rPr>
                <w:b/>
                <w:bCs/>
                <w:lang w:val="en-US"/>
              </w:rPr>
            </w:pPr>
            <w:r>
              <w:rPr>
                <w:rFonts w:hint="eastAsia"/>
                <w:b/>
                <w:bCs/>
                <w:lang w:val="en-US"/>
              </w:rPr>
              <w:t>第4年</w:t>
            </w:r>
          </w:p>
        </w:tc>
        <w:tc>
          <w:tcPr>
            <w:tcW w:w="2268" w:type="dxa"/>
            <w:shd w:val="clear" w:color="auto" w:fill="F2F2F2"/>
            <w:noWrap w:val="0"/>
            <w:vAlign w:val="top"/>
          </w:tcPr>
          <w:p w14:paraId="0FBE52A5">
            <w:pPr>
              <w:spacing w:line="360" w:lineRule="exact"/>
              <w:jc w:val="center"/>
              <w:rPr>
                <w:lang w:val="en-US"/>
              </w:rPr>
            </w:pPr>
            <w:r>
              <w:rPr>
                <w:lang w:val="en-US"/>
              </w:rPr>
              <w:t>0.50%</w:t>
            </w:r>
          </w:p>
        </w:tc>
        <w:tc>
          <w:tcPr>
            <w:tcW w:w="2268" w:type="dxa"/>
            <w:shd w:val="clear" w:color="auto" w:fill="F2F2F2"/>
            <w:noWrap w:val="0"/>
            <w:vAlign w:val="top"/>
          </w:tcPr>
          <w:p w14:paraId="5657D59A">
            <w:pPr>
              <w:spacing w:line="360" w:lineRule="exact"/>
              <w:jc w:val="center"/>
              <w:rPr>
                <w:lang w:val="en-US"/>
              </w:rPr>
            </w:pPr>
            <w:r>
              <w:rPr>
                <w:lang w:val="en-US"/>
              </w:rPr>
              <w:t>273.31</w:t>
            </w:r>
          </w:p>
        </w:tc>
        <w:tc>
          <w:tcPr>
            <w:tcW w:w="2268" w:type="dxa"/>
            <w:shd w:val="clear" w:color="auto" w:fill="F2F2F2"/>
            <w:noWrap w:val="0"/>
            <w:vAlign w:val="top"/>
          </w:tcPr>
          <w:p w14:paraId="4B7F8007">
            <w:pPr>
              <w:spacing w:line="360" w:lineRule="exact"/>
              <w:jc w:val="center"/>
              <w:rPr>
                <w:lang w:val="en-US"/>
              </w:rPr>
            </w:pPr>
            <w:r>
              <w:rPr>
                <w:lang w:val="en-US"/>
              </w:rPr>
              <w:t>1048</w:t>
            </w:r>
          </w:p>
        </w:tc>
      </w:tr>
      <w:tr w14:paraId="4A81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noWrap w:val="0"/>
            <w:vAlign w:val="top"/>
          </w:tcPr>
          <w:p w14:paraId="0B560209">
            <w:pPr>
              <w:spacing w:line="360" w:lineRule="exact"/>
              <w:jc w:val="center"/>
              <w:rPr>
                <w:b/>
                <w:bCs/>
                <w:lang w:val="en-US"/>
              </w:rPr>
            </w:pPr>
            <w:r>
              <w:rPr>
                <w:rFonts w:hint="eastAsia"/>
                <w:b/>
                <w:bCs/>
                <w:lang w:val="en-US"/>
              </w:rPr>
              <w:t>第5年</w:t>
            </w:r>
          </w:p>
        </w:tc>
        <w:tc>
          <w:tcPr>
            <w:tcW w:w="2268" w:type="dxa"/>
            <w:noWrap w:val="0"/>
            <w:vAlign w:val="top"/>
          </w:tcPr>
          <w:p w14:paraId="3EC1A59D">
            <w:pPr>
              <w:spacing w:line="360" w:lineRule="exact"/>
              <w:jc w:val="center"/>
              <w:rPr>
                <w:lang w:val="en-US"/>
              </w:rPr>
            </w:pPr>
            <w:r>
              <w:rPr>
                <w:lang w:val="en-US"/>
              </w:rPr>
              <w:t>0.50%</w:t>
            </w:r>
          </w:p>
        </w:tc>
        <w:tc>
          <w:tcPr>
            <w:tcW w:w="2268" w:type="dxa"/>
            <w:noWrap w:val="0"/>
            <w:vAlign w:val="top"/>
          </w:tcPr>
          <w:p w14:paraId="13AC2D13">
            <w:pPr>
              <w:spacing w:line="360" w:lineRule="exact"/>
              <w:jc w:val="center"/>
              <w:rPr>
                <w:lang w:val="en-US"/>
              </w:rPr>
            </w:pPr>
            <w:r>
              <w:rPr>
                <w:lang w:val="en-US"/>
              </w:rPr>
              <w:t>271.94</w:t>
            </w:r>
          </w:p>
        </w:tc>
        <w:tc>
          <w:tcPr>
            <w:tcW w:w="2268" w:type="dxa"/>
            <w:noWrap w:val="0"/>
            <w:vAlign w:val="top"/>
          </w:tcPr>
          <w:p w14:paraId="55D6AF65">
            <w:pPr>
              <w:spacing w:line="360" w:lineRule="exact"/>
              <w:jc w:val="center"/>
              <w:rPr>
                <w:lang w:val="en-US"/>
              </w:rPr>
            </w:pPr>
            <w:r>
              <w:rPr>
                <w:lang w:val="en-US"/>
              </w:rPr>
              <w:t>1043</w:t>
            </w:r>
          </w:p>
        </w:tc>
      </w:tr>
      <w:tr w14:paraId="28B0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noWrap w:val="0"/>
            <w:vAlign w:val="top"/>
          </w:tcPr>
          <w:p w14:paraId="6A9C3AF5">
            <w:pPr>
              <w:spacing w:line="360" w:lineRule="exact"/>
              <w:jc w:val="center"/>
              <w:rPr>
                <w:b/>
                <w:bCs/>
                <w:lang w:val="en-US"/>
              </w:rPr>
            </w:pPr>
            <w:r>
              <w:rPr>
                <w:rFonts w:hint="eastAsia"/>
                <w:b/>
                <w:bCs/>
                <w:lang w:val="en-US"/>
              </w:rPr>
              <w:t>第6年</w:t>
            </w:r>
          </w:p>
        </w:tc>
        <w:tc>
          <w:tcPr>
            <w:tcW w:w="2268" w:type="dxa"/>
            <w:shd w:val="clear" w:color="auto" w:fill="F2F2F2"/>
            <w:noWrap w:val="0"/>
            <w:vAlign w:val="top"/>
          </w:tcPr>
          <w:p w14:paraId="39552891">
            <w:pPr>
              <w:spacing w:line="360" w:lineRule="exact"/>
              <w:jc w:val="center"/>
              <w:rPr>
                <w:lang w:val="en-US"/>
              </w:rPr>
            </w:pPr>
            <w:r>
              <w:rPr>
                <w:lang w:val="en-US"/>
              </w:rPr>
              <w:t>0.50%</w:t>
            </w:r>
          </w:p>
        </w:tc>
        <w:tc>
          <w:tcPr>
            <w:tcW w:w="2268" w:type="dxa"/>
            <w:shd w:val="clear" w:color="auto" w:fill="F2F2F2"/>
            <w:noWrap w:val="0"/>
            <w:vAlign w:val="top"/>
          </w:tcPr>
          <w:p w14:paraId="24AB7F59">
            <w:pPr>
              <w:spacing w:line="360" w:lineRule="exact"/>
              <w:jc w:val="center"/>
              <w:rPr>
                <w:lang w:val="en-US"/>
              </w:rPr>
            </w:pPr>
            <w:r>
              <w:rPr>
                <w:lang w:val="en-US"/>
              </w:rPr>
              <w:t>270.58</w:t>
            </w:r>
          </w:p>
        </w:tc>
        <w:tc>
          <w:tcPr>
            <w:tcW w:w="2268" w:type="dxa"/>
            <w:shd w:val="clear" w:color="auto" w:fill="F2F2F2"/>
            <w:noWrap w:val="0"/>
            <w:vAlign w:val="top"/>
          </w:tcPr>
          <w:p w14:paraId="1698822D">
            <w:pPr>
              <w:spacing w:line="360" w:lineRule="exact"/>
              <w:jc w:val="center"/>
              <w:rPr>
                <w:lang w:val="en-US"/>
              </w:rPr>
            </w:pPr>
            <w:r>
              <w:rPr>
                <w:lang w:val="en-US"/>
              </w:rPr>
              <w:t>1038</w:t>
            </w:r>
          </w:p>
        </w:tc>
      </w:tr>
      <w:tr w14:paraId="50BB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noWrap w:val="0"/>
            <w:vAlign w:val="top"/>
          </w:tcPr>
          <w:p w14:paraId="181DA9A2">
            <w:pPr>
              <w:spacing w:line="360" w:lineRule="exact"/>
              <w:jc w:val="center"/>
              <w:rPr>
                <w:b/>
                <w:bCs/>
                <w:lang w:val="en-US"/>
              </w:rPr>
            </w:pPr>
            <w:r>
              <w:rPr>
                <w:rFonts w:hint="eastAsia"/>
                <w:b/>
                <w:bCs/>
                <w:lang w:val="en-US"/>
              </w:rPr>
              <w:t>第7年</w:t>
            </w:r>
          </w:p>
        </w:tc>
        <w:tc>
          <w:tcPr>
            <w:tcW w:w="2268" w:type="dxa"/>
            <w:noWrap w:val="0"/>
            <w:vAlign w:val="top"/>
          </w:tcPr>
          <w:p w14:paraId="27B61E75">
            <w:pPr>
              <w:spacing w:line="360" w:lineRule="exact"/>
              <w:jc w:val="center"/>
              <w:rPr>
                <w:lang w:val="en-US"/>
              </w:rPr>
            </w:pPr>
            <w:r>
              <w:rPr>
                <w:lang w:val="en-US"/>
              </w:rPr>
              <w:t>0.50%</w:t>
            </w:r>
          </w:p>
        </w:tc>
        <w:tc>
          <w:tcPr>
            <w:tcW w:w="2268" w:type="dxa"/>
            <w:noWrap w:val="0"/>
            <w:vAlign w:val="top"/>
          </w:tcPr>
          <w:p w14:paraId="48FB0E9C">
            <w:pPr>
              <w:spacing w:line="360" w:lineRule="exact"/>
              <w:jc w:val="center"/>
              <w:rPr>
                <w:lang w:val="en-US"/>
              </w:rPr>
            </w:pPr>
            <w:r>
              <w:rPr>
                <w:lang w:val="en-US"/>
              </w:rPr>
              <w:t>269.23</w:t>
            </w:r>
          </w:p>
        </w:tc>
        <w:tc>
          <w:tcPr>
            <w:tcW w:w="2268" w:type="dxa"/>
            <w:noWrap w:val="0"/>
            <w:vAlign w:val="top"/>
          </w:tcPr>
          <w:p w14:paraId="2F4EB6E0">
            <w:pPr>
              <w:spacing w:line="360" w:lineRule="exact"/>
              <w:jc w:val="center"/>
              <w:rPr>
                <w:lang w:val="en-US"/>
              </w:rPr>
            </w:pPr>
            <w:r>
              <w:rPr>
                <w:lang w:val="en-US"/>
              </w:rPr>
              <w:t>1033</w:t>
            </w:r>
          </w:p>
        </w:tc>
      </w:tr>
      <w:tr w14:paraId="3E8C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noWrap w:val="0"/>
            <w:vAlign w:val="top"/>
          </w:tcPr>
          <w:p w14:paraId="49CF5F4F">
            <w:pPr>
              <w:spacing w:line="360" w:lineRule="exact"/>
              <w:jc w:val="center"/>
              <w:rPr>
                <w:b/>
                <w:bCs/>
                <w:lang w:val="en-US"/>
              </w:rPr>
            </w:pPr>
            <w:r>
              <w:rPr>
                <w:rFonts w:hint="eastAsia"/>
                <w:b/>
                <w:bCs/>
                <w:lang w:val="en-US"/>
              </w:rPr>
              <w:t>第8年</w:t>
            </w:r>
          </w:p>
        </w:tc>
        <w:tc>
          <w:tcPr>
            <w:tcW w:w="2268" w:type="dxa"/>
            <w:shd w:val="clear" w:color="auto" w:fill="F2F2F2"/>
            <w:noWrap w:val="0"/>
            <w:vAlign w:val="top"/>
          </w:tcPr>
          <w:p w14:paraId="0B4FAE13">
            <w:pPr>
              <w:spacing w:line="360" w:lineRule="exact"/>
              <w:jc w:val="center"/>
              <w:rPr>
                <w:lang w:val="en-US"/>
              </w:rPr>
            </w:pPr>
            <w:r>
              <w:rPr>
                <w:lang w:val="en-US"/>
              </w:rPr>
              <w:t>0.50%</w:t>
            </w:r>
          </w:p>
        </w:tc>
        <w:tc>
          <w:tcPr>
            <w:tcW w:w="2268" w:type="dxa"/>
            <w:shd w:val="clear" w:color="auto" w:fill="F2F2F2"/>
            <w:noWrap w:val="0"/>
            <w:vAlign w:val="top"/>
          </w:tcPr>
          <w:p w14:paraId="7C48D5DE">
            <w:pPr>
              <w:spacing w:line="360" w:lineRule="exact"/>
              <w:jc w:val="center"/>
              <w:rPr>
                <w:lang w:val="en-US"/>
              </w:rPr>
            </w:pPr>
            <w:r>
              <w:rPr>
                <w:lang w:val="en-US"/>
              </w:rPr>
              <w:t>267.88</w:t>
            </w:r>
          </w:p>
        </w:tc>
        <w:tc>
          <w:tcPr>
            <w:tcW w:w="2268" w:type="dxa"/>
            <w:shd w:val="clear" w:color="auto" w:fill="F2F2F2"/>
            <w:noWrap w:val="0"/>
            <w:vAlign w:val="top"/>
          </w:tcPr>
          <w:p w14:paraId="3AEB4DAD">
            <w:pPr>
              <w:spacing w:line="360" w:lineRule="exact"/>
              <w:jc w:val="center"/>
              <w:rPr>
                <w:lang w:val="en-US"/>
              </w:rPr>
            </w:pPr>
            <w:r>
              <w:rPr>
                <w:lang w:val="en-US"/>
              </w:rPr>
              <w:t>1028</w:t>
            </w:r>
          </w:p>
        </w:tc>
      </w:tr>
      <w:tr w14:paraId="4D31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noWrap w:val="0"/>
            <w:vAlign w:val="top"/>
          </w:tcPr>
          <w:p w14:paraId="168D54C2">
            <w:pPr>
              <w:spacing w:line="360" w:lineRule="exact"/>
              <w:jc w:val="center"/>
              <w:rPr>
                <w:b/>
                <w:bCs/>
                <w:lang w:val="en-US"/>
              </w:rPr>
            </w:pPr>
            <w:r>
              <w:rPr>
                <w:rFonts w:hint="eastAsia"/>
                <w:b/>
                <w:bCs/>
                <w:lang w:val="en-US"/>
              </w:rPr>
              <w:t>第9年</w:t>
            </w:r>
          </w:p>
        </w:tc>
        <w:tc>
          <w:tcPr>
            <w:tcW w:w="2268" w:type="dxa"/>
            <w:noWrap w:val="0"/>
            <w:vAlign w:val="top"/>
          </w:tcPr>
          <w:p w14:paraId="44FC41F8">
            <w:pPr>
              <w:spacing w:line="360" w:lineRule="exact"/>
              <w:jc w:val="center"/>
              <w:rPr>
                <w:lang w:val="en-US"/>
              </w:rPr>
            </w:pPr>
            <w:r>
              <w:rPr>
                <w:lang w:val="en-US"/>
              </w:rPr>
              <w:t>0.50%</w:t>
            </w:r>
          </w:p>
        </w:tc>
        <w:tc>
          <w:tcPr>
            <w:tcW w:w="2268" w:type="dxa"/>
            <w:noWrap w:val="0"/>
            <w:vAlign w:val="top"/>
          </w:tcPr>
          <w:p w14:paraId="530D74F5">
            <w:pPr>
              <w:spacing w:line="360" w:lineRule="exact"/>
              <w:jc w:val="center"/>
              <w:rPr>
                <w:lang w:val="en-US"/>
              </w:rPr>
            </w:pPr>
            <w:r>
              <w:rPr>
                <w:lang w:val="en-US"/>
              </w:rPr>
              <w:t>266.54</w:t>
            </w:r>
          </w:p>
        </w:tc>
        <w:tc>
          <w:tcPr>
            <w:tcW w:w="2268" w:type="dxa"/>
            <w:noWrap w:val="0"/>
            <w:vAlign w:val="top"/>
          </w:tcPr>
          <w:p w14:paraId="534C2580">
            <w:pPr>
              <w:spacing w:line="360" w:lineRule="exact"/>
              <w:jc w:val="center"/>
              <w:rPr>
                <w:lang w:val="en-US"/>
              </w:rPr>
            </w:pPr>
            <w:r>
              <w:rPr>
                <w:lang w:val="en-US"/>
              </w:rPr>
              <w:t>1022</w:t>
            </w:r>
          </w:p>
        </w:tc>
      </w:tr>
      <w:tr w14:paraId="58EC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noWrap w:val="0"/>
            <w:vAlign w:val="top"/>
          </w:tcPr>
          <w:p w14:paraId="14FC283C">
            <w:pPr>
              <w:spacing w:line="360" w:lineRule="exact"/>
              <w:jc w:val="center"/>
              <w:rPr>
                <w:b/>
                <w:bCs/>
                <w:lang w:val="en-US"/>
              </w:rPr>
            </w:pPr>
            <w:r>
              <w:rPr>
                <w:rFonts w:hint="eastAsia"/>
                <w:b/>
                <w:bCs/>
                <w:lang w:val="en-US"/>
              </w:rPr>
              <w:t>第10年</w:t>
            </w:r>
          </w:p>
        </w:tc>
        <w:tc>
          <w:tcPr>
            <w:tcW w:w="2268" w:type="dxa"/>
            <w:shd w:val="clear" w:color="auto" w:fill="F2F2F2"/>
            <w:noWrap w:val="0"/>
            <w:vAlign w:val="top"/>
          </w:tcPr>
          <w:p w14:paraId="5F467665">
            <w:pPr>
              <w:spacing w:line="360" w:lineRule="exact"/>
              <w:jc w:val="center"/>
              <w:rPr>
                <w:lang w:val="en-US"/>
              </w:rPr>
            </w:pPr>
            <w:r>
              <w:rPr>
                <w:lang w:val="en-US"/>
              </w:rPr>
              <w:t>0.50%</w:t>
            </w:r>
          </w:p>
        </w:tc>
        <w:tc>
          <w:tcPr>
            <w:tcW w:w="2268" w:type="dxa"/>
            <w:shd w:val="clear" w:color="auto" w:fill="F2F2F2"/>
            <w:noWrap w:val="0"/>
            <w:vAlign w:val="top"/>
          </w:tcPr>
          <w:p w14:paraId="44BDFA6C">
            <w:pPr>
              <w:spacing w:line="360" w:lineRule="exact"/>
              <w:jc w:val="center"/>
              <w:rPr>
                <w:lang w:val="en-US"/>
              </w:rPr>
            </w:pPr>
            <w:r>
              <w:rPr>
                <w:lang w:val="en-US"/>
              </w:rPr>
              <w:t>265.21</w:t>
            </w:r>
          </w:p>
        </w:tc>
        <w:tc>
          <w:tcPr>
            <w:tcW w:w="2268" w:type="dxa"/>
            <w:shd w:val="clear" w:color="auto" w:fill="F2F2F2"/>
            <w:noWrap w:val="0"/>
            <w:vAlign w:val="top"/>
          </w:tcPr>
          <w:p w14:paraId="1B4D253B">
            <w:pPr>
              <w:spacing w:line="360" w:lineRule="exact"/>
              <w:jc w:val="center"/>
              <w:rPr>
                <w:lang w:val="en-US"/>
              </w:rPr>
            </w:pPr>
            <w:r>
              <w:rPr>
                <w:lang w:val="en-US"/>
              </w:rPr>
              <w:t>1017</w:t>
            </w:r>
          </w:p>
        </w:tc>
      </w:tr>
      <w:tr w14:paraId="024C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noWrap w:val="0"/>
            <w:vAlign w:val="top"/>
          </w:tcPr>
          <w:p w14:paraId="0B5016A4">
            <w:pPr>
              <w:spacing w:line="360" w:lineRule="exact"/>
              <w:jc w:val="center"/>
              <w:rPr>
                <w:b/>
                <w:bCs/>
                <w:lang w:val="en-US"/>
              </w:rPr>
            </w:pPr>
            <w:r>
              <w:rPr>
                <w:rFonts w:hint="eastAsia"/>
                <w:b/>
                <w:bCs/>
                <w:lang w:val="en-US"/>
              </w:rPr>
              <w:t>第11年</w:t>
            </w:r>
          </w:p>
        </w:tc>
        <w:tc>
          <w:tcPr>
            <w:tcW w:w="2268" w:type="dxa"/>
            <w:noWrap w:val="0"/>
            <w:vAlign w:val="top"/>
          </w:tcPr>
          <w:p w14:paraId="16A61829">
            <w:pPr>
              <w:spacing w:line="360" w:lineRule="exact"/>
              <w:jc w:val="center"/>
              <w:rPr>
                <w:lang w:val="en-US"/>
              </w:rPr>
            </w:pPr>
            <w:r>
              <w:rPr>
                <w:lang w:val="en-US"/>
              </w:rPr>
              <w:t>0.50%</w:t>
            </w:r>
          </w:p>
        </w:tc>
        <w:tc>
          <w:tcPr>
            <w:tcW w:w="2268" w:type="dxa"/>
            <w:noWrap w:val="0"/>
            <w:vAlign w:val="top"/>
          </w:tcPr>
          <w:p w14:paraId="7FF3EA0D">
            <w:pPr>
              <w:spacing w:line="360" w:lineRule="exact"/>
              <w:jc w:val="center"/>
              <w:rPr>
                <w:lang w:val="en-US"/>
              </w:rPr>
            </w:pPr>
            <w:r>
              <w:rPr>
                <w:lang w:val="en-US"/>
              </w:rPr>
              <w:t>263.89</w:t>
            </w:r>
          </w:p>
        </w:tc>
        <w:tc>
          <w:tcPr>
            <w:tcW w:w="2268" w:type="dxa"/>
            <w:noWrap w:val="0"/>
            <w:vAlign w:val="top"/>
          </w:tcPr>
          <w:p w14:paraId="2DF7C6ED">
            <w:pPr>
              <w:spacing w:line="360" w:lineRule="exact"/>
              <w:jc w:val="center"/>
              <w:rPr>
                <w:lang w:val="en-US"/>
              </w:rPr>
            </w:pPr>
            <w:r>
              <w:rPr>
                <w:lang w:val="en-US"/>
              </w:rPr>
              <w:t>1012</w:t>
            </w:r>
          </w:p>
        </w:tc>
      </w:tr>
      <w:tr w14:paraId="4987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noWrap w:val="0"/>
            <w:vAlign w:val="top"/>
          </w:tcPr>
          <w:p w14:paraId="66C6EF0E">
            <w:pPr>
              <w:spacing w:line="360" w:lineRule="exact"/>
              <w:jc w:val="center"/>
              <w:rPr>
                <w:b/>
                <w:bCs/>
                <w:lang w:val="en-US"/>
              </w:rPr>
            </w:pPr>
            <w:r>
              <w:rPr>
                <w:rFonts w:hint="eastAsia"/>
                <w:b/>
                <w:bCs/>
                <w:lang w:val="en-US"/>
              </w:rPr>
              <w:t>第12年</w:t>
            </w:r>
          </w:p>
        </w:tc>
        <w:tc>
          <w:tcPr>
            <w:tcW w:w="2268" w:type="dxa"/>
            <w:shd w:val="clear" w:color="auto" w:fill="F2F2F2"/>
            <w:noWrap w:val="0"/>
            <w:vAlign w:val="top"/>
          </w:tcPr>
          <w:p w14:paraId="66A99539">
            <w:pPr>
              <w:spacing w:line="360" w:lineRule="exact"/>
              <w:jc w:val="center"/>
              <w:rPr>
                <w:lang w:val="en-US"/>
              </w:rPr>
            </w:pPr>
            <w:r>
              <w:rPr>
                <w:lang w:val="en-US"/>
              </w:rPr>
              <w:t>0.50%</w:t>
            </w:r>
          </w:p>
        </w:tc>
        <w:tc>
          <w:tcPr>
            <w:tcW w:w="2268" w:type="dxa"/>
            <w:shd w:val="clear" w:color="auto" w:fill="F2F2F2"/>
            <w:noWrap w:val="0"/>
            <w:vAlign w:val="top"/>
          </w:tcPr>
          <w:p w14:paraId="729E1EA4">
            <w:pPr>
              <w:spacing w:line="360" w:lineRule="exact"/>
              <w:jc w:val="center"/>
              <w:rPr>
                <w:lang w:val="en-US"/>
              </w:rPr>
            </w:pPr>
            <w:r>
              <w:rPr>
                <w:lang w:val="en-US"/>
              </w:rPr>
              <w:t>262.57</w:t>
            </w:r>
          </w:p>
        </w:tc>
        <w:tc>
          <w:tcPr>
            <w:tcW w:w="2268" w:type="dxa"/>
            <w:shd w:val="clear" w:color="auto" w:fill="F2F2F2"/>
            <w:noWrap w:val="0"/>
            <w:vAlign w:val="top"/>
          </w:tcPr>
          <w:p w14:paraId="6643F832">
            <w:pPr>
              <w:spacing w:line="360" w:lineRule="exact"/>
              <w:jc w:val="center"/>
              <w:rPr>
                <w:lang w:val="en-US"/>
              </w:rPr>
            </w:pPr>
            <w:r>
              <w:rPr>
                <w:lang w:val="en-US"/>
              </w:rPr>
              <w:t>1007</w:t>
            </w:r>
          </w:p>
        </w:tc>
      </w:tr>
      <w:tr w14:paraId="28BB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noWrap w:val="0"/>
            <w:vAlign w:val="top"/>
          </w:tcPr>
          <w:p w14:paraId="756CC9D7">
            <w:pPr>
              <w:spacing w:line="360" w:lineRule="exact"/>
              <w:jc w:val="center"/>
              <w:rPr>
                <w:b/>
                <w:bCs/>
                <w:lang w:val="en-US"/>
              </w:rPr>
            </w:pPr>
            <w:r>
              <w:rPr>
                <w:rFonts w:hint="eastAsia"/>
                <w:b/>
                <w:bCs/>
                <w:lang w:val="en-US"/>
              </w:rPr>
              <w:t>第13年</w:t>
            </w:r>
          </w:p>
        </w:tc>
        <w:tc>
          <w:tcPr>
            <w:tcW w:w="2268" w:type="dxa"/>
            <w:noWrap w:val="0"/>
            <w:vAlign w:val="top"/>
          </w:tcPr>
          <w:p w14:paraId="453599F6">
            <w:pPr>
              <w:spacing w:line="360" w:lineRule="exact"/>
              <w:jc w:val="center"/>
              <w:rPr>
                <w:lang w:val="en-US"/>
              </w:rPr>
            </w:pPr>
            <w:r>
              <w:rPr>
                <w:lang w:val="en-US"/>
              </w:rPr>
              <w:t>0.50%</w:t>
            </w:r>
          </w:p>
        </w:tc>
        <w:tc>
          <w:tcPr>
            <w:tcW w:w="2268" w:type="dxa"/>
            <w:noWrap w:val="0"/>
            <w:vAlign w:val="top"/>
          </w:tcPr>
          <w:p w14:paraId="769A89E3">
            <w:pPr>
              <w:spacing w:line="360" w:lineRule="exact"/>
              <w:jc w:val="center"/>
              <w:rPr>
                <w:lang w:val="en-US"/>
              </w:rPr>
            </w:pPr>
            <w:r>
              <w:rPr>
                <w:lang w:val="en-US"/>
              </w:rPr>
              <w:t>261.25</w:t>
            </w:r>
          </w:p>
        </w:tc>
        <w:tc>
          <w:tcPr>
            <w:tcW w:w="2268" w:type="dxa"/>
            <w:noWrap w:val="0"/>
            <w:vAlign w:val="top"/>
          </w:tcPr>
          <w:p w14:paraId="7D92E268">
            <w:pPr>
              <w:spacing w:line="360" w:lineRule="exact"/>
              <w:jc w:val="center"/>
              <w:rPr>
                <w:lang w:val="en-US"/>
              </w:rPr>
            </w:pPr>
            <w:r>
              <w:rPr>
                <w:lang w:val="en-US"/>
              </w:rPr>
              <w:t>1002</w:t>
            </w:r>
          </w:p>
        </w:tc>
      </w:tr>
      <w:tr w14:paraId="3A80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noWrap w:val="0"/>
            <w:vAlign w:val="top"/>
          </w:tcPr>
          <w:p w14:paraId="0CA24F68">
            <w:pPr>
              <w:spacing w:line="360" w:lineRule="exact"/>
              <w:jc w:val="center"/>
              <w:rPr>
                <w:b/>
                <w:bCs/>
                <w:lang w:val="en-US"/>
              </w:rPr>
            </w:pPr>
            <w:r>
              <w:rPr>
                <w:rFonts w:hint="eastAsia"/>
                <w:b/>
                <w:bCs/>
                <w:lang w:val="en-US"/>
              </w:rPr>
              <w:t>第14年</w:t>
            </w:r>
          </w:p>
        </w:tc>
        <w:tc>
          <w:tcPr>
            <w:tcW w:w="2268" w:type="dxa"/>
            <w:shd w:val="clear" w:color="auto" w:fill="F2F2F2"/>
            <w:noWrap w:val="0"/>
            <w:vAlign w:val="top"/>
          </w:tcPr>
          <w:p w14:paraId="13AE7626">
            <w:pPr>
              <w:spacing w:line="360" w:lineRule="exact"/>
              <w:jc w:val="center"/>
              <w:rPr>
                <w:lang w:val="en-US"/>
              </w:rPr>
            </w:pPr>
            <w:r>
              <w:rPr>
                <w:lang w:val="en-US"/>
              </w:rPr>
              <w:t>0.50%</w:t>
            </w:r>
          </w:p>
        </w:tc>
        <w:tc>
          <w:tcPr>
            <w:tcW w:w="2268" w:type="dxa"/>
            <w:shd w:val="clear" w:color="auto" w:fill="F2F2F2"/>
            <w:noWrap w:val="0"/>
            <w:vAlign w:val="top"/>
          </w:tcPr>
          <w:p w14:paraId="10328BD1">
            <w:pPr>
              <w:spacing w:line="360" w:lineRule="exact"/>
              <w:jc w:val="center"/>
              <w:rPr>
                <w:lang w:val="en-US"/>
              </w:rPr>
            </w:pPr>
            <w:r>
              <w:rPr>
                <w:lang w:val="en-US"/>
              </w:rPr>
              <w:t>259.95</w:t>
            </w:r>
          </w:p>
        </w:tc>
        <w:tc>
          <w:tcPr>
            <w:tcW w:w="2268" w:type="dxa"/>
            <w:shd w:val="clear" w:color="auto" w:fill="F2F2F2"/>
            <w:noWrap w:val="0"/>
            <w:vAlign w:val="top"/>
          </w:tcPr>
          <w:p w14:paraId="017C8187">
            <w:pPr>
              <w:spacing w:line="360" w:lineRule="exact"/>
              <w:jc w:val="center"/>
              <w:rPr>
                <w:lang w:val="en-US"/>
              </w:rPr>
            </w:pPr>
            <w:r>
              <w:rPr>
                <w:lang w:val="en-US"/>
              </w:rPr>
              <w:t>997</w:t>
            </w:r>
          </w:p>
        </w:tc>
      </w:tr>
      <w:tr w14:paraId="2B3D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noWrap w:val="0"/>
            <w:vAlign w:val="top"/>
          </w:tcPr>
          <w:p w14:paraId="156A82E3">
            <w:pPr>
              <w:spacing w:line="360" w:lineRule="exact"/>
              <w:jc w:val="center"/>
              <w:rPr>
                <w:b/>
                <w:bCs/>
                <w:lang w:val="en-US"/>
              </w:rPr>
            </w:pPr>
            <w:r>
              <w:rPr>
                <w:rFonts w:hint="eastAsia"/>
                <w:b/>
                <w:bCs/>
                <w:lang w:val="en-US"/>
              </w:rPr>
              <w:t>第15年</w:t>
            </w:r>
          </w:p>
        </w:tc>
        <w:tc>
          <w:tcPr>
            <w:tcW w:w="2268" w:type="dxa"/>
            <w:noWrap w:val="0"/>
            <w:vAlign w:val="top"/>
          </w:tcPr>
          <w:p w14:paraId="56F4FABC">
            <w:pPr>
              <w:spacing w:line="360" w:lineRule="exact"/>
              <w:jc w:val="center"/>
              <w:rPr>
                <w:lang w:val="en-US"/>
              </w:rPr>
            </w:pPr>
            <w:r>
              <w:rPr>
                <w:lang w:val="en-US"/>
              </w:rPr>
              <w:t>0.50%</w:t>
            </w:r>
          </w:p>
        </w:tc>
        <w:tc>
          <w:tcPr>
            <w:tcW w:w="2268" w:type="dxa"/>
            <w:noWrap w:val="0"/>
            <w:vAlign w:val="top"/>
          </w:tcPr>
          <w:p w14:paraId="23EAD2DC">
            <w:pPr>
              <w:spacing w:line="360" w:lineRule="exact"/>
              <w:jc w:val="center"/>
              <w:rPr>
                <w:lang w:val="en-US"/>
              </w:rPr>
            </w:pPr>
            <w:r>
              <w:rPr>
                <w:lang w:val="en-US"/>
              </w:rPr>
              <w:t>258.65</w:t>
            </w:r>
          </w:p>
        </w:tc>
        <w:tc>
          <w:tcPr>
            <w:tcW w:w="2268" w:type="dxa"/>
            <w:noWrap w:val="0"/>
            <w:vAlign w:val="top"/>
          </w:tcPr>
          <w:p w14:paraId="27B01330">
            <w:pPr>
              <w:spacing w:line="360" w:lineRule="exact"/>
              <w:jc w:val="center"/>
              <w:rPr>
                <w:lang w:val="en-US"/>
              </w:rPr>
            </w:pPr>
            <w:r>
              <w:rPr>
                <w:lang w:val="en-US"/>
              </w:rPr>
              <w:t>992</w:t>
            </w:r>
          </w:p>
        </w:tc>
      </w:tr>
      <w:tr w14:paraId="3DD6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noWrap w:val="0"/>
            <w:vAlign w:val="top"/>
          </w:tcPr>
          <w:p w14:paraId="66F3B312">
            <w:pPr>
              <w:spacing w:line="360" w:lineRule="exact"/>
              <w:jc w:val="center"/>
              <w:rPr>
                <w:b/>
                <w:bCs/>
                <w:lang w:val="en-US"/>
              </w:rPr>
            </w:pPr>
            <w:r>
              <w:rPr>
                <w:rFonts w:hint="eastAsia"/>
                <w:b/>
                <w:bCs/>
                <w:lang w:val="en-US"/>
              </w:rPr>
              <w:t>第16年</w:t>
            </w:r>
          </w:p>
        </w:tc>
        <w:tc>
          <w:tcPr>
            <w:tcW w:w="2268" w:type="dxa"/>
            <w:shd w:val="clear" w:color="auto" w:fill="F2F2F2"/>
            <w:noWrap w:val="0"/>
            <w:vAlign w:val="top"/>
          </w:tcPr>
          <w:p w14:paraId="3ADBF49D">
            <w:pPr>
              <w:spacing w:line="360" w:lineRule="exact"/>
              <w:jc w:val="center"/>
              <w:rPr>
                <w:lang w:val="en-US"/>
              </w:rPr>
            </w:pPr>
            <w:r>
              <w:rPr>
                <w:lang w:val="en-US"/>
              </w:rPr>
              <w:t>0.50%</w:t>
            </w:r>
          </w:p>
        </w:tc>
        <w:tc>
          <w:tcPr>
            <w:tcW w:w="2268" w:type="dxa"/>
            <w:shd w:val="clear" w:color="auto" w:fill="F2F2F2"/>
            <w:noWrap w:val="0"/>
            <w:vAlign w:val="top"/>
          </w:tcPr>
          <w:p w14:paraId="2DD2AA97">
            <w:pPr>
              <w:spacing w:line="360" w:lineRule="exact"/>
              <w:jc w:val="center"/>
              <w:rPr>
                <w:lang w:val="en-US"/>
              </w:rPr>
            </w:pPr>
            <w:r>
              <w:rPr>
                <w:lang w:val="en-US"/>
              </w:rPr>
              <w:t>257.35</w:t>
            </w:r>
          </w:p>
        </w:tc>
        <w:tc>
          <w:tcPr>
            <w:tcW w:w="2268" w:type="dxa"/>
            <w:shd w:val="clear" w:color="auto" w:fill="F2F2F2"/>
            <w:noWrap w:val="0"/>
            <w:vAlign w:val="top"/>
          </w:tcPr>
          <w:p w14:paraId="568EC5D3">
            <w:pPr>
              <w:spacing w:line="360" w:lineRule="exact"/>
              <w:jc w:val="center"/>
              <w:rPr>
                <w:lang w:val="en-US"/>
              </w:rPr>
            </w:pPr>
            <w:r>
              <w:rPr>
                <w:lang w:val="en-US"/>
              </w:rPr>
              <w:t>987</w:t>
            </w:r>
          </w:p>
        </w:tc>
      </w:tr>
      <w:tr w14:paraId="3FD0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noWrap w:val="0"/>
            <w:vAlign w:val="top"/>
          </w:tcPr>
          <w:p w14:paraId="5FF9077B">
            <w:pPr>
              <w:spacing w:line="360" w:lineRule="exact"/>
              <w:jc w:val="center"/>
              <w:rPr>
                <w:b/>
                <w:bCs/>
                <w:lang w:val="en-US"/>
              </w:rPr>
            </w:pPr>
            <w:r>
              <w:rPr>
                <w:rFonts w:hint="eastAsia"/>
                <w:b/>
                <w:bCs/>
                <w:lang w:val="en-US"/>
              </w:rPr>
              <w:t>第17年</w:t>
            </w:r>
          </w:p>
        </w:tc>
        <w:tc>
          <w:tcPr>
            <w:tcW w:w="2268" w:type="dxa"/>
            <w:noWrap w:val="0"/>
            <w:vAlign w:val="top"/>
          </w:tcPr>
          <w:p w14:paraId="6F1FD384">
            <w:pPr>
              <w:spacing w:line="360" w:lineRule="exact"/>
              <w:jc w:val="center"/>
              <w:rPr>
                <w:lang w:val="en-US"/>
              </w:rPr>
            </w:pPr>
            <w:r>
              <w:rPr>
                <w:lang w:val="en-US"/>
              </w:rPr>
              <w:t>0.50%</w:t>
            </w:r>
          </w:p>
        </w:tc>
        <w:tc>
          <w:tcPr>
            <w:tcW w:w="2268" w:type="dxa"/>
            <w:noWrap w:val="0"/>
            <w:vAlign w:val="top"/>
          </w:tcPr>
          <w:p w14:paraId="79C1AEA2">
            <w:pPr>
              <w:spacing w:line="360" w:lineRule="exact"/>
              <w:jc w:val="center"/>
              <w:rPr>
                <w:lang w:val="en-US"/>
              </w:rPr>
            </w:pPr>
            <w:r>
              <w:rPr>
                <w:lang w:val="en-US"/>
              </w:rPr>
              <w:t>256.07</w:t>
            </w:r>
          </w:p>
        </w:tc>
        <w:tc>
          <w:tcPr>
            <w:tcW w:w="2268" w:type="dxa"/>
            <w:noWrap w:val="0"/>
            <w:vAlign w:val="top"/>
          </w:tcPr>
          <w:p w14:paraId="20D9A083">
            <w:pPr>
              <w:spacing w:line="360" w:lineRule="exact"/>
              <w:jc w:val="center"/>
              <w:rPr>
                <w:lang w:val="en-US"/>
              </w:rPr>
            </w:pPr>
            <w:r>
              <w:rPr>
                <w:lang w:val="en-US"/>
              </w:rPr>
              <w:t>982</w:t>
            </w:r>
          </w:p>
        </w:tc>
      </w:tr>
      <w:tr w14:paraId="4402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noWrap w:val="0"/>
            <w:vAlign w:val="top"/>
          </w:tcPr>
          <w:p w14:paraId="687D91B8">
            <w:pPr>
              <w:spacing w:line="360" w:lineRule="exact"/>
              <w:jc w:val="center"/>
              <w:rPr>
                <w:b/>
                <w:bCs/>
                <w:lang w:val="en-US"/>
              </w:rPr>
            </w:pPr>
            <w:r>
              <w:rPr>
                <w:rFonts w:hint="eastAsia"/>
                <w:b/>
                <w:bCs/>
                <w:lang w:val="en-US"/>
              </w:rPr>
              <w:t>第18年</w:t>
            </w:r>
          </w:p>
        </w:tc>
        <w:tc>
          <w:tcPr>
            <w:tcW w:w="2268" w:type="dxa"/>
            <w:shd w:val="clear" w:color="auto" w:fill="F2F2F2"/>
            <w:noWrap w:val="0"/>
            <w:vAlign w:val="top"/>
          </w:tcPr>
          <w:p w14:paraId="74E72ADA">
            <w:pPr>
              <w:spacing w:line="360" w:lineRule="exact"/>
              <w:jc w:val="center"/>
              <w:rPr>
                <w:lang w:val="en-US"/>
              </w:rPr>
            </w:pPr>
            <w:r>
              <w:rPr>
                <w:lang w:val="en-US"/>
              </w:rPr>
              <w:t>0.50%</w:t>
            </w:r>
          </w:p>
        </w:tc>
        <w:tc>
          <w:tcPr>
            <w:tcW w:w="2268" w:type="dxa"/>
            <w:shd w:val="clear" w:color="auto" w:fill="F2F2F2"/>
            <w:noWrap w:val="0"/>
            <w:vAlign w:val="top"/>
          </w:tcPr>
          <w:p w14:paraId="5CD2911C">
            <w:pPr>
              <w:spacing w:line="360" w:lineRule="exact"/>
              <w:jc w:val="center"/>
              <w:rPr>
                <w:lang w:val="en-US"/>
              </w:rPr>
            </w:pPr>
            <w:r>
              <w:rPr>
                <w:lang w:val="en-US"/>
              </w:rPr>
              <w:t>254.79</w:t>
            </w:r>
          </w:p>
        </w:tc>
        <w:tc>
          <w:tcPr>
            <w:tcW w:w="2268" w:type="dxa"/>
            <w:shd w:val="clear" w:color="auto" w:fill="F2F2F2"/>
            <w:noWrap w:val="0"/>
            <w:vAlign w:val="top"/>
          </w:tcPr>
          <w:p w14:paraId="0C136E00">
            <w:pPr>
              <w:spacing w:line="360" w:lineRule="exact"/>
              <w:jc w:val="center"/>
              <w:rPr>
                <w:lang w:val="en-US"/>
              </w:rPr>
            </w:pPr>
            <w:r>
              <w:rPr>
                <w:lang w:val="en-US"/>
              </w:rPr>
              <w:t>977</w:t>
            </w:r>
          </w:p>
        </w:tc>
      </w:tr>
      <w:tr w14:paraId="7130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noWrap w:val="0"/>
            <w:vAlign w:val="top"/>
          </w:tcPr>
          <w:p w14:paraId="587BE568">
            <w:pPr>
              <w:spacing w:line="360" w:lineRule="exact"/>
              <w:jc w:val="center"/>
              <w:rPr>
                <w:b/>
                <w:bCs/>
                <w:lang w:val="en-US"/>
              </w:rPr>
            </w:pPr>
            <w:r>
              <w:rPr>
                <w:rFonts w:hint="eastAsia"/>
                <w:b/>
                <w:bCs/>
                <w:lang w:val="en-US"/>
              </w:rPr>
              <w:t>第19年</w:t>
            </w:r>
          </w:p>
        </w:tc>
        <w:tc>
          <w:tcPr>
            <w:tcW w:w="2268" w:type="dxa"/>
            <w:noWrap w:val="0"/>
            <w:vAlign w:val="top"/>
          </w:tcPr>
          <w:p w14:paraId="75A116BE">
            <w:pPr>
              <w:spacing w:line="360" w:lineRule="exact"/>
              <w:jc w:val="center"/>
              <w:rPr>
                <w:lang w:val="en-US"/>
              </w:rPr>
            </w:pPr>
            <w:r>
              <w:rPr>
                <w:lang w:val="en-US"/>
              </w:rPr>
              <w:t>0.50%</w:t>
            </w:r>
          </w:p>
        </w:tc>
        <w:tc>
          <w:tcPr>
            <w:tcW w:w="2268" w:type="dxa"/>
            <w:noWrap w:val="0"/>
            <w:vAlign w:val="top"/>
          </w:tcPr>
          <w:p w14:paraId="1DAC2F96">
            <w:pPr>
              <w:spacing w:line="360" w:lineRule="exact"/>
              <w:jc w:val="center"/>
              <w:rPr>
                <w:lang w:val="en-US"/>
              </w:rPr>
            </w:pPr>
            <w:r>
              <w:rPr>
                <w:lang w:val="en-US"/>
              </w:rPr>
              <w:t>253.51</w:t>
            </w:r>
          </w:p>
        </w:tc>
        <w:tc>
          <w:tcPr>
            <w:tcW w:w="2268" w:type="dxa"/>
            <w:noWrap w:val="0"/>
            <w:vAlign w:val="top"/>
          </w:tcPr>
          <w:p w14:paraId="0132E8C2">
            <w:pPr>
              <w:spacing w:line="360" w:lineRule="exact"/>
              <w:jc w:val="center"/>
              <w:rPr>
                <w:lang w:val="en-US"/>
              </w:rPr>
            </w:pPr>
            <w:r>
              <w:rPr>
                <w:lang w:val="en-US"/>
              </w:rPr>
              <w:t>972</w:t>
            </w:r>
          </w:p>
        </w:tc>
      </w:tr>
      <w:tr w14:paraId="42B7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noWrap w:val="0"/>
            <w:vAlign w:val="top"/>
          </w:tcPr>
          <w:p w14:paraId="6443CFBB">
            <w:pPr>
              <w:spacing w:line="360" w:lineRule="exact"/>
              <w:jc w:val="center"/>
              <w:rPr>
                <w:b/>
                <w:bCs/>
                <w:lang w:val="en-US"/>
              </w:rPr>
            </w:pPr>
            <w:r>
              <w:rPr>
                <w:rFonts w:hint="eastAsia"/>
                <w:b/>
                <w:bCs/>
                <w:lang w:val="en-US"/>
              </w:rPr>
              <w:t>第20年</w:t>
            </w:r>
          </w:p>
        </w:tc>
        <w:tc>
          <w:tcPr>
            <w:tcW w:w="2268" w:type="dxa"/>
            <w:shd w:val="clear" w:color="auto" w:fill="F2F2F2"/>
            <w:noWrap w:val="0"/>
            <w:vAlign w:val="top"/>
          </w:tcPr>
          <w:p w14:paraId="6CFD8869">
            <w:pPr>
              <w:spacing w:line="360" w:lineRule="exact"/>
              <w:jc w:val="center"/>
              <w:rPr>
                <w:lang w:val="en-US"/>
              </w:rPr>
            </w:pPr>
            <w:r>
              <w:rPr>
                <w:lang w:val="en-US"/>
              </w:rPr>
              <w:t>0.50%</w:t>
            </w:r>
          </w:p>
        </w:tc>
        <w:tc>
          <w:tcPr>
            <w:tcW w:w="2268" w:type="dxa"/>
            <w:shd w:val="clear" w:color="auto" w:fill="F2F2F2"/>
            <w:noWrap w:val="0"/>
            <w:vAlign w:val="top"/>
          </w:tcPr>
          <w:p w14:paraId="11A817C4">
            <w:pPr>
              <w:spacing w:line="360" w:lineRule="exact"/>
              <w:jc w:val="center"/>
              <w:rPr>
                <w:lang w:val="en-US"/>
              </w:rPr>
            </w:pPr>
            <w:r>
              <w:rPr>
                <w:lang w:val="en-US"/>
              </w:rPr>
              <w:t>252.25</w:t>
            </w:r>
          </w:p>
        </w:tc>
        <w:tc>
          <w:tcPr>
            <w:tcW w:w="2268" w:type="dxa"/>
            <w:shd w:val="clear" w:color="auto" w:fill="F2F2F2"/>
            <w:noWrap w:val="0"/>
            <w:vAlign w:val="top"/>
          </w:tcPr>
          <w:p w14:paraId="35511BB8">
            <w:pPr>
              <w:spacing w:line="360" w:lineRule="exact"/>
              <w:jc w:val="center"/>
              <w:rPr>
                <w:lang w:val="en-US"/>
              </w:rPr>
            </w:pPr>
            <w:r>
              <w:rPr>
                <w:lang w:val="en-US"/>
              </w:rPr>
              <w:t>968</w:t>
            </w:r>
          </w:p>
        </w:tc>
      </w:tr>
      <w:tr w14:paraId="3EF8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noWrap w:val="0"/>
            <w:vAlign w:val="top"/>
          </w:tcPr>
          <w:p w14:paraId="7E8E5BB2">
            <w:pPr>
              <w:spacing w:line="360" w:lineRule="exact"/>
              <w:jc w:val="center"/>
              <w:rPr>
                <w:b/>
                <w:bCs/>
                <w:lang w:val="en-US"/>
              </w:rPr>
            </w:pPr>
            <w:r>
              <w:rPr>
                <w:rFonts w:hint="eastAsia"/>
                <w:b/>
                <w:bCs/>
                <w:lang w:val="en-US"/>
              </w:rPr>
              <w:t>第21年</w:t>
            </w:r>
          </w:p>
        </w:tc>
        <w:tc>
          <w:tcPr>
            <w:tcW w:w="2268" w:type="dxa"/>
            <w:noWrap w:val="0"/>
            <w:vAlign w:val="top"/>
          </w:tcPr>
          <w:p w14:paraId="1AAA9EE0">
            <w:pPr>
              <w:spacing w:line="360" w:lineRule="exact"/>
              <w:jc w:val="center"/>
              <w:rPr>
                <w:lang w:val="en-US"/>
              </w:rPr>
            </w:pPr>
            <w:r>
              <w:rPr>
                <w:lang w:val="en-US"/>
              </w:rPr>
              <w:t>0.50%</w:t>
            </w:r>
          </w:p>
        </w:tc>
        <w:tc>
          <w:tcPr>
            <w:tcW w:w="2268" w:type="dxa"/>
            <w:noWrap w:val="0"/>
            <w:vAlign w:val="top"/>
          </w:tcPr>
          <w:p w14:paraId="4346AFFE">
            <w:pPr>
              <w:spacing w:line="360" w:lineRule="exact"/>
              <w:jc w:val="center"/>
              <w:rPr>
                <w:lang w:val="en-US"/>
              </w:rPr>
            </w:pPr>
            <w:r>
              <w:rPr>
                <w:lang w:val="en-US"/>
              </w:rPr>
              <w:t>250.98</w:t>
            </w:r>
          </w:p>
        </w:tc>
        <w:tc>
          <w:tcPr>
            <w:tcW w:w="2268" w:type="dxa"/>
            <w:noWrap w:val="0"/>
            <w:vAlign w:val="top"/>
          </w:tcPr>
          <w:p w14:paraId="55DF1586">
            <w:pPr>
              <w:spacing w:line="360" w:lineRule="exact"/>
              <w:jc w:val="center"/>
              <w:rPr>
                <w:lang w:val="en-US"/>
              </w:rPr>
            </w:pPr>
            <w:r>
              <w:rPr>
                <w:lang w:val="en-US"/>
              </w:rPr>
              <w:t>963</w:t>
            </w:r>
          </w:p>
        </w:tc>
      </w:tr>
      <w:tr w14:paraId="6B12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noWrap w:val="0"/>
            <w:vAlign w:val="top"/>
          </w:tcPr>
          <w:p w14:paraId="2CC1A2B5">
            <w:pPr>
              <w:spacing w:line="360" w:lineRule="exact"/>
              <w:jc w:val="center"/>
              <w:rPr>
                <w:b/>
                <w:bCs/>
                <w:lang w:val="en-US"/>
              </w:rPr>
            </w:pPr>
            <w:r>
              <w:rPr>
                <w:rFonts w:hint="eastAsia"/>
                <w:b/>
                <w:bCs/>
                <w:lang w:val="en-US"/>
              </w:rPr>
              <w:t>第22年</w:t>
            </w:r>
          </w:p>
        </w:tc>
        <w:tc>
          <w:tcPr>
            <w:tcW w:w="2268" w:type="dxa"/>
            <w:shd w:val="clear" w:color="auto" w:fill="F2F2F2"/>
            <w:noWrap w:val="0"/>
            <w:vAlign w:val="top"/>
          </w:tcPr>
          <w:p w14:paraId="1B636413">
            <w:pPr>
              <w:spacing w:line="360" w:lineRule="exact"/>
              <w:jc w:val="center"/>
              <w:rPr>
                <w:lang w:val="en-US"/>
              </w:rPr>
            </w:pPr>
            <w:r>
              <w:rPr>
                <w:lang w:val="en-US"/>
              </w:rPr>
              <w:t>0.50%</w:t>
            </w:r>
          </w:p>
        </w:tc>
        <w:tc>
          <w:tcPr>
            <w:tcW w:w="2268" w:type="dxa"/>
            <w:shd w:val="clear" w:color="auto" w:fill="F2F2F2"/>
            <w:noWrap w:val="0"/>
            <w:vAlign w:val="top"/>
          </w:tcPr>
          <w:p w14:paraId="4C6FF331">
            <w:pPr>
              <w:spacing w:line="360" w:lineRule="exact"/>
              <w:jc w:val="center"/>
              <w:rPr>
                <w:lang w:val="en-US"/>
              </w:rPr>
            </w:pPr>
            <w:r>
              <w:rPr>
                <w:lang w:val="en-US"/>
              </w:rPr>
              <w:t>249.73</w:t>
            </w:r>
          </w:p>
        </w:tc>
        <w:tc>
          <w:tcPr>
            <w:tcW w:w="2268" w:type="dxa"/>
            <w:shd w:val="clear" w:color="auto" w:fill="F2F2F2"/>
            <w:noWrap w:val="0"/>
            <w:vAlign w:val="top"/>
          </w:tcPr>
          <w:p w14:paraId="6699272A">
            <w:pPr>
              <w:spacing w:line="360" w:lineRule="exact"/>
              <w:jc w:val="center"/>
              <w:rPr>
                <w:lang w:val="en-US"/>
              </w:rPr>
            </w:pPr>
            <w:r>
              <w:rPr>
                <w:lang w:val="en-US"/>
              </w:rPr>
              <w:t>958</w:t>
            </w:r>
          </w:p>
        </w:tc>
      </w:tr>
      <w:tr w14:paraId="3384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noWrap w:val="0"/>
            <w:vAlign w:val="top"/>
          </w:tcPr>
          <w:p w14:paraId="7A0B8928">
            <w:pPr>
              <w:spacing w:line="360" w:lineRule="exact"/>
              <w:jc w:val="center"/>
              <w:rPr>
                <w:b/>
                <w:bCs/>
                <w:lang w:val="en-US"/>
              </w:rPr>
            </w:pPr>
            <w:r>
              <w:rPr>
                <w:rFonts w:hint="eastAsia"/>
                <w:b/>
                <w:bCs/>
                <w:lang w:val="en-US"/>
              </w:rPr>
              <w:t>第23年</w:t>
            </w:r>
          </w:p>
        </w:tc>
        <w:tc>
          <w:tcPr>
            <w:tcW w:w="2268" w:type="dxa"/>
            <w:noWrap w:val="0"/>
            <w:vAlign w:val="top"/>
          </w:tcPr>
          <w:p w14:paraId="6131F743">
            <w:pPr>
              <w:spacing w:line="360" w:lineRule="exact"/>
              <w:jc w:val="center"/>
              <w:rPr>
                <w:lang w:val="en-US"/>
              </w:rPr>
            </w:pPr>
            <w:r>
              <w:rPr>
                <w:lang w:val="en-US"/>
              </w:rPr>
              <w:t>0.50%</w:t>
            </w:r>
          </w:p>
        </w:tc>
        <w:tc>
          <w:tcPr>
            <w:tcW w:w="2268" w:type="dxa"/>
            <w:noWrap w:val="0"/>
            <w:vAlign w:val="top"/>
          </w:tcPr>
          <w:p w14:paraId="23E16F1C">
            <w:pPr>
              <w:spacing w:line="360" w:lineRule="exact"/>
              <w:jc w:val="center"/>
              <w:rPr>
                <w:lang w:val="en-US"/>
              </w:rPr>
            </w:pPr>
            <w:r>
              <w:rPr>
                <w:lang w:val="en-US"/>
              </w:rPr>
              <w:t>248.48</w:t>
            </w:r>
          </w:p>
        </w:tc>
        <w:tc>
          <w:tcPr>
            <w:tcW w:w="2268" w:type="dxa"/>
            <w:noWrap w:val="0"/>
            <w:vAlign w:val="top"/>
          </w:tcPr>
          <w:p w14:paraId="21360C50">
            <w:pPr>
              <w:spacing w:line="360" w:lineRule="exact"/>
              <w:jc w:val="center"/>
              <w:rPr>
                <w:lang w:val="en-US"/>
              </w:rPr>
            </w:pPr>
            <w:r>
              <w:rPr>
                <w:lang w:val="en-US"/>
              </w:rPr>
              <w:t>953</w:t>
            </w:r>
          </w:p>
        </w:tc>
      </w:tr>
      <w:tr w14:paraId="7230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noWrap w:val="0"/>
            <w:vAlign w:val="top"/>
          </w:tcPr>
          <w:p w14:paraId="1DF847D0">
            <w:pPr>
              <w:spacing w:line="360" w:lineRule="exact"/>
              <w:jc w:val="center"/>
              <w:rPr>
                <w:b/>
                <w:bCs/>
                <w:lang w:val="en-US"/>
              </w:rPr>
            </w:pPr>
            <w:r>
              <w:rPr>
                <w:rFonts w:hint="eastAsia"/>
                <w:b/>
                <w:bCs/>
                <w:lang w:val="en-US"/>
              </w:rPr>
              <w:t>第24年</w:t>
            </w:r>
          </w:p>
        </w:tc>
        <w:tc>
          <w:tcPr>
            <w:tcW w:w="2268" w:type="dxa"/>
            <w:shd w:val="clear" w:color="auto" w:fill="F2F2F2"/>
            <w:noWrap w:val="0"/>
            <w:vAlign w:val="top"/>
          </w:tcPr>
          <w:p w14:paraId="3DF44A71">
            <w:pPr>
              <w:spacing w:line="360" w:lineRule="exact"/>
              <w:jc w:val="center"/>
              <w:rPr>
                <w:lang w:val="en-US"/>
              </w:rPr>
            </w:pPr>
            <w:r>
              <w:rPr>
                <w:lang w:val="en-US"/>
              </w:rPr>
              <w:t>0.50%</w:t>
            </w:r>
          </w:p>
        </w:tc>
        <w:tc>
          <w:tcPr>
            <w:tcW w:w="2268" w:type="dxa"/>
            <w:shd w:val="clear" w:color="auto" w:fill="F2F2F2"/>
            <w:noWrap w:val="0"/>
            <w:vAlign w:val="top"/>
          </w:tcPr>
          <w:p w14:paraId="1BCF684E">
            <w:pPr>
              <w:spacing w:line="360" w:lineRule="exact"/>
              <w:jc w:val="center"/>
              <w:rPr>
                <w:lang w:val="en-US"/>
              </w:rPr>
            </w:pPr>
            <w:r>
              <w:rPr>
                <w:lang w:val="en-US"/>
              </w:rPr>
              <w:t>247.24</w:t>
            </w:r>
          </w:p>
        </w:tc>
        <w:tc>
          <w:tcPr>
            <w:tcW w:w="2268" w:type="dxa"/>
            <w:shd w:val="clear" w:color="auto" w:fill="F2F2F2"/>
            <w:noWrap w:val="0"/>
            <w:vAlign w:val="top"/>
          </w:tcPr>
          <w:p w14:paraId="42180DDF">
            <w:pPr>
              <w:spacing w:line="360" w:lineRule="exact"/>
              <w:jc w:val="center"/>
              <w:rPr>
                <w:lang w:val="en-US"/>
              </w:rPr>
            </w:pPr>
            <w:r>
              <w:rPr>
                <w:lang w:val="en-US"/>
              </w:rPr>
              <w:t>948</w:t>
            </w:r>
          </w:p>
        </w:tc>
      </w:tr>
      <w:tr w14:paraId="1DB8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noWrap w:val="0"/>
            <w:vAlign w:val="top"/>
          </w:tcPr>
          <w:p w14:paraId="7600427F">
            <w:pPr>
              <w:spacing w:line="360" w:lineRule="exact"/>
              <w:jc w:val="center"/>
              <w:rPr>
                <w:b/>
                <w:bCs/>
                <w:lang w:val="en-US"/>
              </w:rPr>
            </w:pPr>
            <w:r>
              <w:rPr>
                <w:rFonts w:hint="eastAsia"/>
                <w:b/>
                <w:bCs/>
                <w:lang w:val="en-US"/>
              </w:rPr>
              <w:t>第25年</w:t>
            </w:r>
          </w:p>
        </w:tc>
        <w:tc>
          <w:tcPr>
            <w:tcW w:w="2268" w:type="dxa"/>
            <w:noWrap w:val="0"/>
            <w:vAlign w:val="top"/>
          </w:tcPr>
          <w:p w14:paraId="4A1E4816">
            <w:pPr>
              <w:spacing w:line="360" w:lineRule="exact"/>
              <w:jc w:val="center"/>
              <w:rPr>
                <w:lang w:val="en-US"/>
              </w:rPr>
            </w:pPr>
            <w:r>
              <w:rPr>
                <w:lang w:val="en-US"/>
              </w:rPr>
              <w:t>0.50%</w:t>
            </w:r>
          </w:p>
        </w:tc>
        <w:tc>
          <w:tcPr>
            <w:tcW w:w="2268" w:type="dxa"/>
            <w:noWrap w:val="0"/>
            <w:vAlign w:val="top"/>
          </w:tcPr>
          <w:p w14:paraId="5F682015">
            <w:pPr>
              <w:spacing w:line="360" w:lineRule="exact"/>
              <w:jc w:val="center"/>
              <w:rPr>
                <w:lang w:val="en-US"/>
              </w:rPr>
            </w:pPr>
            <w:r>
              <w:rPr>
                <w:lang w:val="en-US"/>
              </w:rPr>
              <w:t>246.00</w:t>
            </w:r>
          </w:p>
        </w:tc>
        <w:tc>
          <w:tcPr>
            <w:tcW w:w="2268" w:type="dxa"/>
            <w:noWrap w:val="0"/>
            <w:vAlign w:val="top"/>
          </w:tcPr>
          <w:p w14:paraId="0DB526B0">
            <w:pPr>
              <w:spacing w:line="360" w:lineRule="exact"/>
              <w:jc w:val="center"/>
              <w:rPr>
                <w:lang w:val="en-US"/>
              </w:rPr>
            </w:pPr>
            <w:r>
              <w:rPr>
                <w:lang w:val="en-US"/>
              </w:rPr>
              <w:t>944</w:t>
            </w:r>
          </w:p>
        </w:tc>
      </w:tr>
      <w:tr w14:paraId="5B71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noWrap w:val="0"/>
            <w:vAlign w:val="center"/>
          </w:tcPr>
          <w:p w14:paraId="38E63738">
            <w:pPr>
              <w:spacing w:line="360" w:lineRule="exact"/>
              <w:jc w:val="center"/>
              <w:rPr>
                <w:b/>
                <w:bCs/>
                <w:lang w:val="en-US"/>
              </w:rPr>
            </w:pPr>
            <w:r>
              <w:rPr>
                <w:rFonts w:hint="eastAsia"/>
                <w:b/>
                <w:bCs/>
                <w:sz w:val="24"/>
                <w:lang w:val="en-US"/>
              </w:rPr>
              <w:t>总计</w:t>
            </w:r>
          </w:p>
        </w:tc>
        <w:tc>
          <w:tcPr>
            <w:tcW w:w="2268" w:type="dxa"/>
            <w:shd w:val="clear" w:color="auto" w:fill="F2F2F2"/>
            <w:noWrap w:val="0"/>
            <w:vAlign w:val="center"/>
          </w:tcPr>
          <w:p w14:paraId="5E2B2C55">
            <w:pPr>
              <w:spacing w:line="360" w:lineRule="exact"/>
              <w:jc w:val="center"/>
              <w:rPr>
                <w:sz w:val="24"/>
                <w:szCs w:val="24"/>
                <w:lang w:val="en-US"/>
              </w:rPr>
            </w:pPr>
            <w:r>
              <w:rPr>
                <w:rFonts w:hint="eastAsia"/>
                <w:sz w:val="24"/>
                <w:szCs w:val="24"/>
                <w:lang w:val="en-US"/>
              </w:rPr>
              <w:t>-</w:t>
            </w:r>
          </w:p>
        </w:tc>
        <w:tc>
          <w:tcPr>
            <w:tcW w:w="2268" w:type="dxa"/>
            <w:shd w:val="clear" w:color="auto" w:fill="E65100"/>
            <w:noWrap w:val="0"/>
            <w:vAlign w:val="center"/>
          </w:tcPr>
          <w:p w14:paraId="150FC5EE">
            <w:pPr>
              <w:spacing w:line="360" w:lineRule="exact"/>
              <w:jc w:val="center"/>
              <w:rPr>
                <w:b/>
                <w:bCs/>
                <w:color w:val="FFFFFF"/>
                <w:sz w:val="24"/>
                <w:szCs w:val="24"/>
                <w:lang w:val="en-US"/>
              </w:rPr>
            </w:pPr>
            <w:r>
              <w:rPr>
                <w:b/>
                <w:bCs/>
                <w:color w:val="FFFFFF"/>
                <w:sz w:val="24"/>
                <w:szCs w:val="24"/>
                <w:lang w:val="en-US"/>
              </w:rPr>
              <w:t>6535.60MWh</w:t>
            </w:r>
          </w:p>
        </w:tc>
        <w:tc>
          <w:tcPr>
            <w:tcW w:w="2268" w:type="dxa"/>
            <w:shd w:val="clear" w:color="auto" w:fill="E65100"/>
            <w:noWrap w:val="0"/>
            <w:vAlign w:val="center"/>
          </w:tcPr>
          <w:p w14:paraId="1B6A96CC">
            <w:pPr>
              <w:spacing w:line="360" w:lineRule="exact"/>
              <w:jc w:val="center"/>
              <w:rPr>
                <w:b/>
                <w:bCs/>
                <w:color w:val="FFFFFF"/>
                <w:sz w:val="24"/>
                <w:szCs w:val="24"/>
                <w:lang w:val="en-US"/>
              </w:rPr>
            </w:pPr>
            <w:r>
              <w:rPr>
                <w:b/>
                <w:bCs/>
                <w:color w:val="FFFFFF"/>
                <w:sz w:val="24"/>
                <w:szCs w:val="24"/>
                <w:lang w:val="en-US"/>
              </w:rPr>
              <w:t>25069h</w:t>
            </w:r>
          </w:p>
        </w:tc>
      </w:tr>
      <w:bookmarkEnd w:id="79"/>
    </w:tbl>
    <w:p w14:paraId="1FCF869D">
      <w:pPr>
        <w:rPr>
          <w:rFonts w:ascii="黑体" w:hAnsi="黑体" w:eastAsia="黑体" w:cs="宋体"/>
          <w:bCs/>
          <w:color w:val="000000"/>
          <w:szCs w:val="18"/>
          <w:lang w:val="en-US"/>
        </w:rPr>
      </w:pPr>
    </w:p>
    <w:p w14:paraId="59C8F231">
      <w:pPr>
        <w:jc w:val="center"/>
        <w:rPr>
          <w:lang w:val="en-US"/>
        </w:rPr>
      </w:pPr>
      <w:bookmarkStart w:id="80" w:name="系统年发电量图"/>
      <w:bookmarkEnd w:id="80"/>
      <w:r>
        <w:drawing>
          <wp:inline distT="0" distB="0" distL="114300" distR="114300">
            <wp:extent cx="5667375" cy="3533775"/>
            <wp:effectExtent l="0" t="0" r="9525" b="9525"/>
            <wp:docPr id="14"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8"/>
                    <pic:cNvPicPr>
                      <a:picLocks noChangeAspect="1"/>
                    </pic:cNvPicPr>
                  </pic:nvPicPr>
                  <pic:blipFill>
                    <a:blip r:embed="rId27"/>
                    <a:stretch>
                      <a:fillRect/>
                    </a:stretch>
                  </pic:blipFill>
                  <pic:spPr>
                    <a:xfrm>
                      <a:off x="0" y="0"/>
                      <a:ext cx="5667375" cy="3533775"/>
                    </a:xfrm>
                    <a:prstGeom prst="rect">
                      <a:avLst/>
                    </a:prstGeom>
                    <a:noFill/>
                    <a:ln>
                      <a:noFill/>
                    </a:ln>
                  </pic:spPr>
                </pic:pic>
              </a:graphicData>
            </a:graphic>
          </wp:inline>
        </w:drawing>
      </w:r>
    </w:p>
    <w:p w14:paraId="231A5141">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569CD1A1">
      <w:pPr>
        <w:pStyle w:val="2"/>
      </w:pPr>
      <w:bookmarkStart w:id="81" w:name="_Toc7204"/>
      <w:r>
        <w:rPr>
          <w:rFonts w:hint="eastAsia"/>
        </w:rPr>
        <w:t>经济效益分析</w:t>
      </w:r>
      <w:bookmarkEnd w:id="81"/>
    </w:p>
    <w:p w14:paraId="6EB7A99A">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1FC5A559">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sz="4" w:space="0"/>
          <w:left w:val="none" w:color="auto" w:sz="0" w:space="0"/>
          <w:bottom w:val="single" w:color="7E7E7E"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5A411839">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sz="4" w:space="0"/>
              <w:bottom w:val="single" w:color="ED7D31" w:sz="4" w:space="0"/>
            </w:tcBorders>
            <w:shd w:val="clear" w:color="auto" w:fill="ED7D31"/>
            <w:noWrap w:val="0"/>
            <w:vAlign w:val="top"/>
          </w:tcPr>
          <w:p w14:paraId="6FB6EA1F">
            <w:pPr>
              <w:jc w:val="center"/>
              <w:rPr>
                <w:rFonts w:ascii="黑体" w:hAnsi="黑体" w:eastAsia="黑体" w:cs="Arial"/>
                <w:b/>
                <w:bCs/>
                <w:color w:val="FFFFFF"/>
                <w:sz w:val="24"/>
                <w:szCs w:val="24"/>
                <w:lang w:val="en-US"/>
              </w:rPr>
            </w:pPr>
            <w:bookmarkStart w:id="82" w:name="经济效益表"/>
            <w:r>
              <w:rPr>
                <w:rFonts w:hint="eastAsia"/>
                <w:b/>
                <w:bCs/>
                <w:color w:val="FFFFFF"/>
                <w:sz w:val="24"/>
                <w:szCs w:val="24"/>
                <w:lang w:val="en-US"/>
              </w:rPr>
              <w:t>光伏发电项目经济效益评估指标表</w:t>
            </w:r>
          </w:p>
        </w:tc>
      </w:tr>
      <w:tr w14:paraId="273BB586">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sz="4" w:space="0"/>
              <w:bottom w:val="single" w:color="ED7D31" w:sz="4" w:space="0"/>
            </w:tcBorders>
            <w:noWrap w:val="0"/>
            <w:vAlign w:val="top"/>
          </w:tcPr>
          <w:p w14:paraId="023065F2">
            <w:pPr>
              <w:rPr>
                <w:b/>
                <w:bCs w:val="0"/>
                <w:lang w:val="en-US"/>
              </w:rPr>
            </w:pPr>
            <w:r>
              <w:rPr>
                <w:rFonts w:hint="eastAsia"/>
                <w:b w:val="0"/>
                <w:bCs/>
                <w:lang w:val="en-US"/>
              </w:rPr>
              <w:t>装机容量kWp</w:t>
            </w:r>
          </w:p>
        </w:tc>
        <w:tc>
          <w:tcPr>
            <w:tcW w:w="1984" w:type="dxa"/>
            <w:tcBorders>
              <w:top w:val="single" w:color="ED7D31" w:sz="4" w:space="0"/>
              <w:bottom w:val="single" w:color="ED7D31" w:sz="4" w:space="0"/>
              <w:right w:val="single" w:color="ED7D31" w:sz="4" w:space="0"/>
            </w:tcBorders>
            <w:noWrap w:val="0"/>
            <w:vAlign w:val="top"/>
          </w:tcPr>
          <w:p w14:paraId="05BB1E95">
            <w:pPr>
              <w:rPr>
                <w:lang w:val="en-US"/>
              </w:rPr>
            </w:pPr>
            <w:r>
              <w:rPr>
                <w:rFonts w:hint="eastAsia"/>
                <w:lang w:val="en-US"/>
              </w:rPr>
              <w:t>260.7</w:t>
            </w:r>
          </w:p>
        </w:tc>
        <w:tc>
          <w:tcPr>
            <w:tcW w:w="2551" w:type="dxa"/>
            <w:tcBorders>
              <w:top w:val="single" w:color="ED7D31" w:sz="4" w:space="0"/>
              <w:left w:val="single" w:color="ED7D31" w:sz="4" w:space="0"/>
              <w:bottom w:val="single" w:color="ED7D31" w:sz="4" w:space="0"/>
            </w:tcBorders>
            <w:noWrap w:val="0"/>
            <w:vAlign w:val="top"/>
          </w:tcPr>
          <w:p w14:paraId="5E544E79">
            <w:pPr>
              <w:rPr>
                <w:lang w:val="en-US"/>
              </w:rPr>
            </w:pPr>
            <w:r>
              <w:rPr>
                <w:rFonts w:hint="eastAsia"/>
                <w:lang w:val="en-US"/>
              </w:rPr>
              <w:t>组件成本（万元）</w:t>
            </w:r>
          </w:p>
        </w:tc>
        <w:tc>
          <w:tcPr>
            <w:tcW w:w="1928" w:type="dxa"/>
            <w:tcBorders>
              <w:top w:val="single" w:color="7E7E7E" w:sz="4" w:space="0"/>
              <w:bottom w:val="single" w:color="ED7D31" w:sz="4" w:space="0"/>
            </w:tcBorders>
            <w:noWrap w:val="0"/>
            <w:vAlign w:val="top"/>
          </w:tcPr>
          <w:p w14:paraId="1AFE7216">
            <w:pPr>
              <w:rPr>
                <w:lang w:val="en-US"/>
              </w:rPr>
            </w:pPr>
            <w:r>
              <w:rPr>
                <w:rFonts w:hint="eastAsia"/>
                <w:lang w:val="en-US"/>
              </w:rPr>
              <w:t>78.21</w:t>
            </w:r>
          </w:p>
        </w:tc>
      </w:tr>
      <w:tr w14:paraId="5D5B0166">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sz="4" w:space="0"/>
              <w:bottom w:val="single" w:color="ED7D31" w:sz="4" w:space="0"/>
            </w:tcBorders>
            <w:noWrap w:val="0"/>
            <w:vAlign w:val="top"/>
          </w:tcPr>
          <w:p w14:paraId="043142A6">
            <w:pPr>
              <w:rPr>
                <w:b/>
                <w:bCs w:val="0"/>
                <w:lang w:val="en-US"/>
              </w:rPr>
            </w:pPr>
            <w:r>
              <w:rPr>
                <w:b/>
                <w:bCs w:val="0"/>
                <w:lang w:val="en-US"/>
              </w:rPr>
              <w:t>上网策略</w:t>
            </w:r>
          </w:p>
        </w:tc>
        <w:tc>
          <w:tcPr>
            <w:tcW w:w="1984" w:type="dxa"/>
            <w:tcBorders>
              <w:top w:val="single" w:color="ED7D31" w:sz="4" w:space="0"/>
              <w:bottom w:val="single" w:color="ED7D31" w:sz="4" w:space="0"/>
              <w:right w:val="single" w:color="ED7D31" w:sz="4" w:space="0"/>
            </w:tcBorders>
            <w:noWrap w:val="0"/>
            <w:vAlign w:val="top"/>
          </w:tcPr>
          <w:p w14:paraId="71E76686">
            <w:pPr>
              <w:rPr>
                <w:lang w:val="en-US"/>
              </w:rPr>
            </w:pPr>
            <w:r>
              <w:rPr>
                <w:lang w:val="en-US"/>
              </w:rPr>
              <w:t>全额并网</w:t>
            </w:r>
          </w:p>
        </w:tc>
        <w:tc>
          <w:tcPr>
            <w:tcW w:w="2551" w:type="dxa"/>
            <w:tcBorders>
              <w:top w:val="single" w:color="ED7D31" w:sz="4" w:space="0"/>
              <w:left w:val="single" w:color="ED7D31" w:sz="4" w:space="0"/>
              <w:bottom w:val="single" w:color="ED7D31" w:sz="4" w:space="0"/>
            </w:tcBorders>
            <w:noWrap w:val="0"/>
            <w:vAlign w:val="top"/>
          </w:tcPr>
          <w:p w14:paraId="29DC03D3">
            <w:pPr>
              <w:rPr>
                <w:lang w:val="en-US"/>
              </w:rPr>
            </w:pPr>
            <w:r>
              <w:rPr>
                <w:lang w:val="en-US"/>
              </w:rPr>
              <w:t>初始投资成本（万元）</w:t>
            </w:r>
          </w:p>
        </w:tc>
        <w:tc>
          <w:tcPr>
            <w:tcW w:w="1928" w:type="dxa"/>
            <w:tcBorders>
              <w:top w:val="single" w:color="7E7E7E" w:sz="4" w:space="0"/>
              <w:bottom w:val="single" w:color="ED7D31" w:sz="4" w:space="0"/>
            </w:tcBorders>
            <w:noWrap w:val="0"/>
            <w:vAlign w:val="top"/>
          </w:tcPr>
          <w:p w14:paraId="715F34B3">
            <w:pPr>
              <w:rPr>
                <w:lang w:val="en-US"/>
              </w:rPr>
            </w:pPr>
            <w:r>
              <w:rPr>
                <w:lang w:val="en-US"/>
              </w:rPr>
              <w:t>142.08</w:t>
            </w:r>
          </w:p>
        </w:tc>
      </w:tr>
      <w:tr w14:paraId="1147DDFD">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sz="4" w:space="0"/>
              <w:bottom w:val="single" w:color="ED7D31" w:sz="4" w:space="0"/>
            </w:tcBorders>
            <w:noWrap w:val="0"/>
            <w:vAlign w:val="top"/>
          </w:tcPr>
          <w:p w14:paraId="4012DAD9">
            <w:pPr>
              <w:rPr>
                <w:b/>
                <w:bCs w:val="0"/>
                <w:lang w:val="en-US"/>
              </w:rPr>
            </w:pPr>
            <w:r>
              <w:rPr>
                <w:b/>
                <w:bCs w:val="0"/>
                <w:lang w:val="en-US"/>
              </w:rPr>
              <w:t>EPC平均单价(元/W)</w:t>
            </w:r>
          </w:p>
        </w:tc>
        <w:tc>
          <w:tcPr>
            <w:tcW w:w="1984" w:type="dxa"/>
            <w:tcBorders>
              <w:top w:val="single" w:color="ED7D31" w:sz="4" w:space="0"/>
              <w:bottom w:val="single" w:color="ED7D31" w:sz="4" w:space="0"/>
              <w:right w:val="single" w:color="ED7D31" w:sz="4" w:space="0"/>
            </w:tcBorders>
            <w:noWrap w:val="0"/>
            <w:vAlign w:val="top"/>
          </w:tcPr>
          <w:p w14:paraId="5A71E40D">
            <w:pPr>
              <w:rPr>
                <w:lang w:val="en-US"/>
              </w:rPr>
            </w:pPr>
            <w:r>
              <w:rPr>
                <w:lang w:val="en-US"/>
              </w:rPr>
              <w:t>5.45</w:t>
            </w:r>
          </w:p>
        </w:tc>
        <w:tc>
          <w:tcPr>
            <w:tcW w:w="2551" w:type="dxa"/>
            <w:tcBorders>
              <w:top w:val="single" w:color="ED7D31" w:sz="4" w:space="0"/>
              <w:left w:val="single" w:color="ED7D31" w:sz="4" w:space="0"/>
              <w:bottom w:val="single" w:color="ED7D31" w:sz="4" w:space="0"/>
            </w:tcBorders>
            <w:noWrap w:val="0"/>
            <w:vAlign w:val="top"/>
          </w:tcPr>
          <w:p w14:paraId="422CB271">
            <w:pPr>
              <w:rPr>
                <w:lang w:val="en-US"/>
              </w:rPr>
            </w:pPr>
            <w:r>
              <w:rPr>
                <w:lang w:val="en-US"/>
              </w:rPr>
              <w:t>系统单位成本（元/W）</w:t>
            </w:r>
          </w:p>
        </w:tc>
        <w:tc>
          <w:tcPr>
            <w:tcW w:w="1928" w:type="dxa"/>
            <w:tcBorders>
              <w:top w:val="single" w:color="7E7E7E" w:sz="4" w:space="0"/>
              <w:bottom w:val="single" w:color="ED7D31" w:sz="4" w:space="0"/>
            </w:tcBorders>
            <w:noWrap w:val="0"/>
            <w:vAlign w:val="top"/>
          </w:tcPr>
          <w:p w14:paraId="54642FFC">
            <w:pPr>
              <w:rPr>
                <w:lang w:val="en-US"/>
              </w:rPr>
            </w:pPr>
            <w:r>
              <w:rPr>
                <w:lang w:val="en-US"/>
              </w:rPr>
              <w:t>7.96</w:t>
            </w:r>
          </w:p>
        </w:tc>
      </w:tr>
      <w:tr w14:paraId="3E8B94AB">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sz="4" w:space="0"/>
              <w:bottom w:val="single" w:color="ED7D31" w:sz="4" w:space="0"/>
            </w:tcBorders>
            <w:noWrap w:val="0"/>
            <w:vAlign w:val="top"/>
          </w:tcPr>
          <w:p w14:paraId="0DEA15CA">
            <w:pPr>
              <w:rPr>
                <w:b/>
                <w:bCs w:val="0"/>
                <w:lang w:val="en-US"/>
              </w:rPr>
            </w:pPr>
            <w:r>
              <w:rPr>
                <w:b/>
                <w:bCs w:val="0"/>
                <w:lang w:val="en-US"/>
              </w:rPr>
              <w:t>总投资成本(万元)</w:t>
            </w:r>
          </w:p>
        </w:tc>
        <w:tc>
          <w:tcPr>
            <w:tcW w:w="1984" w:type="dxa"/>
            <w:tcBorders>
              <w:top w:val="single" w:color="ED7D31" w:sz="4" w:space="0"/>
              <w:bottom w:val="single" w:color="ED7D31" w:sz="4" w:space="0"/>
              <w:right w:val="single" w:color="ED7D31" w:sz="4" w:space="0"/>
            </w:tcBorders>
            <w:noWrap w:val="0"/>
            <w:vAlign w:val="top"/>
          </w:tcPr>
          <w:p w14:paraId="09E9B6AD">
            <w:pPr>
              <w:rPr>
                <w:lang w:val="en-US"/>
              </w:rPr>
            </w:pPr>
            <w:r>
              <w:rPr>
                <w:lang w:val="en-US"/>
              </w:rPr>
              <w:t>207.63</w:t>
            </w:r>
          </w:p>
        </w:tc>
        <w:tc>
          <w:tcPr>
            <w:tcW w:w="2551" w:type="dxa"/>
            <w:tcBorders>
              <w:top w:val="single" w:color="ED7D31" w:sz="4" w:space="0"/>
              <w:left w:val="single" w:color="ED7D31" w:sz="4" w:space="0"/>
              <w:bottom w:val="single" w:color="ED7D31" w:sz="4" w:space="0"/>
            </w:tcBorders>
            <w:noWrap w:val="0"/>
            <w:vAlign w:val="top"/>
          </w:tcPr>
          <w:p w14:paraId="215FC9CF">
            <w:pPr>
              <w:rPr>
                <w:lang w:val="en-US"/>
              </w:rPr>
            </w:pPr>
            <w:r>
              <w:rPr>
                <w:lang w:val="en-US"/>
              </w:rPr>
              <w:t>年运维成本（万元）</w:t>
            </w:r>
          </w:p>
        </w:tc>
        <w:tc>
          <w:tcPr>
            <w:tcW w:w="1928" w:type="dxa"/>
            <w:tcBorders>
              <w:top w:val="single" w:color="7E7E7E" w:sz="4" w:space="0"/>
              <w:bottom w:val="single" w:color="ED7D31" w:sz="4" w:space="0"/>
            </w:tcBorders>
            <w:noWrap w:val="0"/>
            <w:vAlign w:val="top"/>
          </w:tcPr>
          <w:p w14:paraId="15B3907F">
            <w:pPr>
              <w:rPr>
                <w:lang w:val="en-US"/>
              </w:rPr>
            </w:pPr>
            <w:r>
              <w:rPr>
                <w:lang w:val="en-US"/>
              </w:rPr>
              <w:t>1.30</w:t>
            </w:r>
          </w:p>
        </w:tc>
      </w:tr>
      <w:tr w14:paraId="34279E27">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sz="4" w:space="0"/>
              <w:bottom w:val="single" w:color="ED7D31" w:sz="4" w:space="0"/>
            </w:tcBorders>
            <w:noWrap w:val="0"/>
            <w:vAlign w:val="top"/>
          </w:tcPr>
          <w:p w14:paraId="40082443">
            <w:pPr>
              <w:rPr>
                <w:b/>
                <w:bCs w:val="0"/>
                <w:lang w:val="en-US"/>
              </w:rPr>
            </w:pPr>
            <w:r>
              <w:rPr>
                <w:b/>
                <w:bCs w:val="0"/>
                <w:lang w:val="en-US"/>
              </w:rPr>
              <w:t>贴现率</w:t>
            </w:r>
          </w:p>
        </w:tc>
        <w:tc>
          <w:tcPr>
            <w:tcW w:w="1984" w:type="dxa"/>
            <w:tcBorders>
              <w:top w:val="single" w:color="ED7D31" w:sz="4" w:space="0"/>
              <w:bottom w:val="single" w:color="ED7D31" w:sz="4" w:space="0"/>
              <w:right w:val="single" w:color="ED7D31" w:sz="4" w:space="0"/>
            </w:tcBorders>
            <w:noWrap w:val="0"/>
            <w:vAlign w:val="top"/>
          </w:tcPr>
          <w:p w14:paraId="007189AB">
            <w:pPr>
              <w:rPr>
                <w:lang w:val="en-US"/>
              </w:rPr>
            </w:pPr>
            <w:r>
              <w:rPr>
                <w:lang w:val="en-US"/>
              </w:rPr>
              <w:t>6%</w:t>
            </w:r>
          </w:p>
        </w:tc>
        <w:tc>
          <w:tcPr>
            <w:tcW w:w="2551" w:type="dxa"/>
            <w:tcBorders>
              <w:top w:val="single" w:color="ED7D31" w:sz="4" w:space="0"/>
              <w:left w:val="single" w:color="ED7D31" w:sz="4" w:space="0"/>
              <w:bottom w:val="single" w:color="ED7D31" w:sz="4" w:space="0"/>
            </w:tcBorders>
            <w:noWrap w:val="0"/>
            <w:vAlign w:val="top"/>
          </w:tcPr>
          <w:p w14:paraId="4DA43D48">
            <w:pPr>
              <w:rPr>
                <w:lang w:val="en-US"/>
              </w:rPr>
            </w:pPr>
            <w:r>
              <w:rPr>
                <w:lang w:val="en-US"/>
              </w:rPr>
              <w:t>资本金比例</w:t>
            </w:r>
          </w:p>
        </w:tc>
        <w:tc>
          <w:tcPr>
            <w:tcW w:w="1928" w:type="dxa"/>
            <w:tcBorders>
              <w:top w:val="single" w:color="7E7E7E" w:sz="4" w:space="0"/>
              <w:bottom w:val="single" w:color="ED7D31" w:sz="4" w:space="0"/>
            </w:tcBorders>
            <w:noWrap w:val="0"/>
            <w:vAlign w:val="top"/>
          </w:tcPr>
          <w:p w14:paraId="26FA382C">
            <w:pPr>
              <w:rPr>
                <w:lang w:val="en-US"/>
              </w:rPr>
            </w:pPr>
            <w:r>
              <w:rPr>
                <w:lang w:val="en-US"/>
              </w:rPr>
              <w:t>30%</w:t>
            </w:r>
          </w:p>
        </w:tc>
      </w:tr>
      <w:tr w14:paraId="271302E4">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sz="4" w:space="0"/>
              <w:bottom w:val="single" w:color="ED7D31" w:sz="4" w:space="0"/>
            </w:tcBorders>
            <w:noWrap w:val="0"/>
            <w:vAlign w:val="top"/>
          </w:tcPr>
          <w:p w14:paraId="0E5BB0A8">
            <w:pPr>
              <w:rPr>
                <w:b/>
                <w:bCs w:val="0"/>
                <w:lang w:val="en-US"/>
              </w:rPr>
            </w:pPr>
            <w:r>
              <w:rPr>
                <w:b/>
                <w:bCs w:val="0"/>
                <w:lang w:val="en-US"/>
              </w:rPr>
              <w:t>总贷款（万元）</w:t>
            </w:r>
          </w:p>
        </w:tc>
        <w:tc>
          <w:tcPr>
            <w:tcW w:w="1984" w:type="dxa"/>
            <w:tcBorders>
              <w:top w:val="single" w:color="ED7D31" w:sz="4" w:space="0"/>
              <w:bottom w:val="single" w:color="ED7D31" w:sz="4" w:space="0"/>
              <w:right w:val="single" w:color="ED7D31" w:sz="4" w:space="0"/>
            </w:tcBorders>
            <w:noWrap w:val="0"/>
            <w:vAlign w:val="top"/>
          </w:tcPr>
          <w:p w14:paraId="7164D555">
            <w:pPr>
              <w:rPr>
                <w:lang w:val="en-US"/>
              </w:rPr>
            </w:pPr>
            <w:r>
              <w:rPr>
                <w:lang w:val="en-US"/>
              </w:rPr>
              <w:t>99.46</w:t>
            </w:r>
          </w:p>
        </w:tc>
        <w:tc>
          <w:tcPr>
            <w:tcW w:w="2551" w:type="dxa"/>
            <w:tcBorders>
              <w:top w:val="single" w:color="ED7D31" w:sz="4" w:space="0"/>
              <w:left w:val="single" w:color="ED7D31" w:sz="4" w:space="0"/>
              <w:bottom w:val="single" w:color="ED7D31" w:sz="4" w:space="0"/>
            </w:tcBorders>
            <w:noWrap w:val="0"/>
            <w:vAlign w:val="top"/>
          </w:tcPr>
          <w:p w14:paraId="76970692">
            <w:pPr>
              <w:rPr>
                <w:lang w:val="en-US"/>
              </w:rPr>
            </w:pPr>
            <w:r>
              <w:rPr>
                <w:lang w:val="en-US"/>
              </w:rPr>
              <w:t>贷款利率</w:t>
            </w:r>
          </w:p>
        </w:tc>
        <w:tc>
          <w:tcPr>
            <w:tcW w:w="1928" w:type="dxa"/>
            <w:tcBorders>
              <w:top w:val="single" w:color="7E7E7E" w:sz="4" w:space="0"/>
              <w:bottom w:val="single" w:color="ED7D31" w:sz="4" w:space="0"/>
            </w:tcBorders>
            <w:noWrap w:val="0"/>
            <w:vAlign w:val="top"/>
          </w:tcPr>
          <w:p w14:paraId="56047009">
            <w:pPr>
              <w:rPr>
                <w:lang w:val="en-US"/>
              </w:rPr>
            </w:pPr>
            <w:r>
              <w:rPr>
                <w:lang w:val="en-US"/>
              </w:rPr>
              <w:t>4%</w:t>
            </w:r>
          </w:p>
        </w:tc>
      </w:tr>
      <w:tr w14:paraId="203546BA">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sz="4" w:space="0"/>
              <w:bottom w:val="single" w:color="ED7D31" w:sz="4" w:space="0"/>
            </w:tcBorders>
            <w:noWrap w:val="0"/>
            <w:vAlign w:val="top"/>
          </w:tcPr>
          <w:p w14:paraId="340FB87F">
            <w:pPr>
              <w:rPr>
                <w:b/>
                <w:bCs w:val="0"/>
                <w:lang w:val="en-US"/>
              </w:rPr>
            </w:pPr>
            <w:r>
              <w:rPr>
                <w:b/>
                <w:bCs w:val="0"/>
                <w:lang w:val="en-US"/>
              </w:rPr>
              <w:t>还款方式</w:t>
            </w:r>
          </w:p>
        </w:tc>
        <w:tc>
          <w:tcPr>
            <w:tcW w:w="1984" w:type="dxa"/>
            <w:tcBorders>
              <w:top w:val="single" w:color="ED7D31" w:sz="4" w:space="0"/>
              <w:bottom w:val="single" w:color="ED7D31" w:sz="4" w:space="0"/>
              <w:right w:val="single" w:color="ED7D31" w:sz="4" w:space="0"/>
            </w:tcBorders>
            <w:noWrap w:val="0"/>
            <w:vAlign w:val="top"/>
          </w:tcPr>
          <w:p w14:paraId="7F3818EA">
            <w:pPr>
              <w:rPr>
                <w:lang w:val="en-US"/>
              </w:rPr>
            </w:pPr>
            <w:r>
              <w:rPr>
                <w:lang w:val="en-US"/>
              </w:rPr>
              <w:t>等额本息</w:t>
            </w:r>
          </w:p>
        </w:tc>
        <w:tc>
          <w:tcPr>
            <w:tcW w:w="2551" w:type="dxa"/>
            <w:tcBorders>
              <w:top w:val="single" w:color="ED7D31" w:sz="4" w:space="0"/>
              <w:left w:val="single" w:color="ED7D31" w:sz="4" w:space="0"/>
              <w:bottom w:val="single" w:color="ED7D31" w:sz="4" w:space="0"/>
            </w:tcBorders>
            <w:noWrap w:val="0"/>
            <w:vAlign w:val="top"/>
          </w:tcPr>
          <w:p w14:paraId="7C100608">
            <w:pPr>
              <w:rPr>
                <w:lang w:val="en-US"/>
              </w:rPr>
            </w:pPr>
            <w:r>
              <w:rPr>
                <w:lang w:val="en-US"/>
              </w:rPr>
              <w:t>总利息（万元）</w:t>
            </w:r>
          </w:p>
        </w:tc>
        <w:tc>
          <w:tcPr>
            <w:tcW w:w="1928" w:type="dxa"/>
            <w:tcBorders>
              <w:top w:val="single" w:color="7E7E7E" w:sz="4" w:space="0"/>
              <w:bottom w:val="single" w:color="ED7D31" w:sz="4" w:space="0"/>
            </w:tcBorders>
            <w:noWrap w:val="0"/>
            <w:vAlign w:val="top"/>
          </w:tcPr>
          <w:p w14:paraId="3CA96217">
            <w:pPr>
              <w:rPr>
                <w:lang w:val="en-US"/>
              </w:rPr>
            </w:pPr>
            <w:r>
              <w:rPr>
                <w:lang w:val="en-US"/>
              </w:rPr>
              <w:t>32.96</w:t>
            </w:r>
          </w:p>
        </w:tc>
      </w:tr>
      <w:tr w14:paraId="5E108EEE">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sz="4" w:space="0"/>
              <w:bottom w:val="single" w:color="ED7D31" w:sz="4" w:space="0"/>
            </w:tcBorders>
            <w:noWrap w:val="0"/>
            <w:vAlign w:val="top"/>
          </w:tcPr>
          <w:p w14:paraId="7454DC13">
            <w:pPr>
              <w:rPr>
                <w:b/>
                <w:bCs w:val="0"/>
                <w:lang w:val="en-US"/>
              </w:rPr>
            </w:pPr>
            <w:r>
              <w:rPr>
                <w:b/>
                <w:bCs w:val="0"/>
                <w:lang w:val="en-US"/>
              </w:rPr>
              <w:t>首年发电量（MWh）</w:t>
            </w:r>
          </w:p>
        </w:tc>
        <w:tc>
          <w:tcPr>
            <w:tcW w:w="1984" w:type="dxa"/>
            <w:tcBorders>
              <w:top w:val="single" w:color="ED7D31" w:sz="4" w:space="0"/>
              <w:bottom w:val="single" w:color="ED7D31" w:sz="4" w:space="0"/>
              <w:right w:val="single" w:color="ED7D31" w:sz="4" w:space="0"/>
            </w:tcBorders>
            <w:noWrap w:val="0"/>
            <w:vAlign w:val="top"/>
          </w:tcPr>
          <w:p w14:paraId="69BC26F7">
            <w:pPr>
              <w:rPr>
                <w:lang w:val="en-US"/>
              </w:rPr>
            </w:pPr>
            <w:r>
              <w:rPr>
                <w:lang w:val="en-US"/>
              </w:rPr>
              <w:t>277.45</w:t>
            </w:r>
          </w:p>
        </w:tc>
        <w:tc>
          <w:tcPr>
            <w:tcW w:w="2551" w:type="dxa"/>
            <w:tcBorders>
              <w:top w:val="single" w:color="ED7D31" w:sz="4" w:space="0"/>
              <w:left w:val="single" w:color="ED7D31" w:sz="4" w:space="0"/>
              <w:bottom w:val="single" w:color="ED7D31" w:sz="4" w:space="0"/>
            </w:tcBorders>
            <w:noWrap w:val="0"/>
            <w:vAlign w:val="top"/>
          </w:tcPr>
          <w:p w14:paraId="10D2FCE3">
            <w:pPr>
              <w:rPr>
                <w:lang w:val="en-US"/>
              </w:rPr>
            </w:pPr>
            <w:r>
              <w:rPr>
                <w:lang w:val="en-US"/>
              </w:rPr>
              <w:t>总发电量（MWh）</w:t>
            </w:r>
          </w:p>
        </w:tc>
        <w:tc>
          <w:tcPr>
            <w:tcW w:w="1928" w:type="dxa"/>
            <w:tcBorders>
              <w:top w:val="single" w:color="7E7E7E" w:sz="4" w:space="0"/>
              <w:bottom w:val="single" w:color="ED7D31" w:sz="4" w:space="0"/>
            </w:tcBorders>
            <w:noWrap w:val="0"/>
            <w:vAlign w:val="top"/>
          </w:tcPr>
          <w:p w14:paraId="53F3F2E6">
            <w:pPr>
              <w:rPr>
                <w:lang w:val="en-US"/>
              </w:rPr>
            </w:pPr>
            <w:r>
              <w:rPr>
                <w:lang w:val="en-US"/>
              </w:rPr>
              <w:t>6535.6</w:t>
            </w:r>
          </w:p>
        </w:tc>
      </w:tr>
      <w:tr w14:paraId="0C808855">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sz="4" w:space="0"/>
              <w:bottom w:val="single" w:color="ED7D31" w:sz="4" w:space="0"/>
            </w:tcBorders>
            <w:noWrap w:val="0"/>
            <w:vAlign w:val="top"/>
          </w:tcPr>
          <w:p w14:paraId="2E1DAFEC">
            <w:pPr>
              <w:rPr>
                <w:b/>
                <w:bCs w:val="0"/>
                <w:lang w:val="en-US"/>
              </w:rPr>
            </w:pPr>
            <w:r>
              <w:rPr>
                <w:b/>
                <w:bCs w:val="0"/>
                <w:lang w:val="en-US"/>
              </w:rPr>
              <w:t>年均发电量（MWh）</w:t>
            </w:r>
          </w:p>
        </w:tc>
        <w:tc>
          <w:tcPr>
            <w:tcW w:w="1984" w:type="dxa"/>
            <w:tcBorders>
              <w:top w:val="single" w:color="ED7D31" w:sz="4" w:space="0"/>
              <w:bottom w:val="single" w:color="ED7D31" w:sz="4" w:space="0"/>
              <w:right w:val="single" w:color="ED7D31" w:sz="4" w:space="0"/>
            </w:tcBorders>
            <w:noWrap w:val="0"/>
            <w:vAlign w:val="top"/>
          </w:tcPr>
          <w:p w14:paraId="5F38A615">
            <w:pPr>
              <w:rPr>
                <w:lang w:val="en-US"/>
              </w:rPr>
            </w:pPr>
            <w:r>
              <w:rPr>
                <w:lang w:val="en-US"/>
              </w:rPr>
              <w:t>261.42</w:t>
            </w:r>
          </w:p>
        </w:tc>
        <w:tc>
          <w:tcPr>
            <w:tcW w:w="2551" w:type="dxa"/>
            <w:tcBorders>
              <w:top w:val="single" w:color="ED7D31" w:sz="4" w:space="0"/>
              <w:left w:val="single" w:color="ED7D31" w:sz="4" w:space="0"/>
              <w:bottom w:val="single" w:color="ED7D31" w:sz="4" w:space="0"/>
            </w:tcBorders>
            <w:noWrap w:val="0"/>
            <w:vAlign w:val="top"/>
          </w:tcPr>
          <w:p w14:paraId="3AB6720B">
            <w:pPr>
              <w:rPr>
                <w:lang w:val="en-US"/>
              </w:rPr>
            </w:pPr>
            <w:r>
              <w:rPr>
                <w:lang w:val="en-US"/>
              </w:rPr>
              <w:t>度电成本（元/度）</w:t>
            </w:r>
          </w:p>
        </w:tc>
        <w:tc>
          <w:tcPr>
            <w:tcW w:w="1928" w:type="dxa"/>
            <w:tcBorders>
              <w:top w:val="single" w:color="7E7E7E" w:sz="4" w:space="0"/>
              <w:bottom w:val="single" w:color="ED7D31" w:sz="4" w:space="0"/>
            </w:tcBorders>
            <w:noWrap w:val="0"/>
            <w:vAlign w:val="top"/>
          </w:tcPr>
          <w:p w14:paraId="128FC4CC">
            <w:pPr>
              <w:rPr>
                <w:lang w:val="en-US"/>
              </w:rPr>
            </w:pPr>
            <w:r>
              <w:rPr>
                <w:lang w:val="en-US"/>
              </w:rPr>
              <w:t>0.32</w:t>
            </w:r>
          </w:p>
        </w:tc>
      </w:tr>
      <w:tr w14:paraId="3F0DB3E5">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sz="4" w:space="0"/>
              <w:bottom w:val="single" w:color="ED7D31" w:sz="4" w:space="0"/>
            </w:tcBorders>
            <w:noWrap w:val="0"/>
            <w:vAlign w:val="top"/>
          </w:tcPr>
          <w:p w14:paraId="3F35688F">
            <w:pPr>
              <w:rPr>
                <w:b/>
                <w:bCs w:val="0"/>
                <w:lang w:val="en-US"/>
              </w:rPr>
            </w:pPr>
            <w:r>
              <w:rPr>
                <w:b/>
                <w:bCs w:val="0"/>
                <w:lang w:val="en-US"/>
              </w:rPr>
              <w:t>总收入（万元）</w:t>
            </w:r>
          </w:p>
        </w:tc>
        <w:tc>
          <w:tcPr>
            <w:tcW w:w="1984" w:type="dxa"/>
            <w:tcBorders>
              <w:top w:val="single" w:color="ED7D31" w:sz="4" w:space="0"/>
              <w:bottom w:val="single" w:color="ED7D31" w:sz="4" w:space="0"/>
              <w:right w:val="single" w:color="ED7D31" w:sz="4" w:space="0"/>
            </w:tcBorders>
            <w:noWrap w:val="0"/>
            <w:vAlign w:val="top"/>
          </w:tcPr>
          <w:p w14:paraId="37218554">
            <w:pPr>
              <w:rPr>
                <w:lang w:val="en-US"/>
              </w:rPr>
            </w:pPr>
            <w:r>
              <w:rPr>
                <w:lang w:val="en-US"/>
              </w:rPr>
              <w:t>225.44</w:t>
            </w:r>
          </w:p>
        </w:tc>
        <w:tc>
          <w:tcPr>
            <w:tcW w:w="2551" w:type="dxa"/>
            <w:tcBorders>
              <w:top w:val="single" w:color="ED7D31" w:sz="4" w:space="0"/>
              <w:left w:val="single" w:color="ED7D31" w:sz="4" w:space="0"/>
              <w:bottom w:val="single" w:color="ED7D31" w:sz="4" w:space="0"/>
            </w:tcBorders>
            <w:noWrap w:val="0"/>
            <w:vAlign w:val="top"/>
          </w:tcPr>
          <w:p w14:paraId="5B92FE20">
            <w:pPr>
              <w:rPr>
                <w:lang w:val="en-US"/>
              </w:rPr>
            </w:pPr>
            <w:r>
              <w:rPr>
                <w:lang w:val="en-US"/>
              </w:rPr>
              <w:t>首年总收入（万元）</w:t>
            </w:r>
          </w:p>
        </w:tc>
        <w:tc>
          <w:tcPr>
            <w:tcW w:w="1928" w:type="dxa"/>
            <w:tcBorders>
              <w:top w:val="single" w:color="7E7E7E" w:sz="4" w:space="0"/>
              <w:bottom w:val="single" w:color="ED7D31" w:sz="4" w:space="0"/>
            </w:tcBorders>
            <w:noWrap w:val="0"/>
            <w:vAlign w:val="top"/>
          </w:tcPr>
          <w:p w14:paraId="56C9E32A">
            <w:pPr>
              <w:rPr>
                <w:lang w:val="en-US"/>
              </w:rPr>
            </w:pPr>
            <w:r>
              <w:rPr>
                <w:lang w:val="en-US"/>
              </w:rPr>
              <w:t>9.71</w:t>
            </w:r>
          </w:p>
        </w:tc>
      </w:tr>
      <w:tr w14:paraId="081CBDF0">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sz="4" w:space="0"/>
              <w:bottom w:val="single" w:color="ED7D31" w:sz="4" w:space="0"/>
            </w:tcBorders>
            <w:noWrap w:val="0"/>
            <w:vAlign w:val="top"/>
          </w:tcPr>
          <w:p w14:paraId="0CE2677C">
            <w:pPr>
              <w:rPr>
                <w:b/>
                <w:bCs w:val="0"/>
                <w:lang w:val="en-US"/>
              </w:rPr>
            </w:pPr>
            <w:r>
              <w:rPr>
                <w:b/>
                <w:bCs w:val="0"/>
                <w:lang w:val="en-US"/>
              </w:rPr>
              <w:t>利润总额（万元）</w:t>
            </w:r>
          </w:p>
        </w:tc>
        <w:tc>
          <w:tcPr>
            <w:tcW w:w="1984" w:type="dxa"/>
            <w:tcBorders>
              <w:top w:val="single" w:color="ED7D31" w:sz="4" w:space="0"/>
              <w:bottom w:val="single" w:color="ED7D31" w:sz="4" w:space="0"/>
              <w:right w:val="single" w:color="ED7D31" w:sz="4" w:space="0"/>
            </w:tcBorders>
            <w:noWrap w:val="0"/>
            <w:vAlign w:val="top"/>
          </w:tcPr>
          <w:p w14:paraId="30868D3F">
            <w:pPr>
              <w:rPr>
                <w:lang w:val="en-US"/>
              </w:rPr>
            </w:pPr>
            <w:r>
              <w:rPr>
                <w:lang w:val="en-US"/>
              </w:rPr>
              <w:t>17.81</w:t>
            </w:r>
          </w:p>
        </w:tc>
        <w:tc>
          <w:tcPr>
            <w:tcW w:w="2551" w:type="dxa"/>
            <w:tcBorders>
              <w:top w:val="single" w:color="ED7D31" w:sz="4" w:space="0"/>
              <w:left w:val="single" w:color="ED7D31" w:sz="4" w:space="0"/>
              <w:bottom w:val="single" w:color="ED7D31" w:sz="4" w:space="0"/>
            </w:tcBorders>
            <w:noWrap w:val="0"/>
            <w:vAlign w:val="top"/>
          </w:tcPr>
          <w:p w14:paraId="4EDB0CF5">
            <w:pPr>
              <w:rPr>
                <w:lang w:val="en-US"/>
              </w:rPr>
            </w:pPr>
            <w:r>
              <w:rPr>
                <w:lang w:val="en-US"/>
              </w:rPr>
              <w:t>静态回收期(年)</w:t>
            </w:r>
          </w:p>
        </w:tc>
        <w:tc>
          <w:tcPr>
            <w:tcW w:w="1928" w:type="dxa"/>
            <w:tcBorders>
              <w:top w:val="single" w:color="7E7E7E" w:sz="4" w:space="0"/>
              <w:bottom w:val="single" w:color="ED7D31" w:sz="4" w:space="0"/>
            </w:tcBorders>
            <w:noWrap w:val="0"/>
            <w:vAlign w:val="top"/>
          </w:tcPr>
          <w:p w14:paraId="1168C0F0">
            <w:pPr>
              <w:rPr>
                <w:lang w:val="en-US"/>
              </w:rPr>
            </w:pPr>
            <w:r>
              <w:rPr>
                <w:lang w:val="en-US"/>
              </w:rPr>
              <w:t>22.6</w:t>
            </w:r>
          </w:p>
        </w:tc>
      </w:tr>
      <w:tr w14:paraId="419EF3FF">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sz="4" w:space="0"/>
              <w:bottom w:val="single" w:color="ED7D31" w:sz="4" w:space="0"/>
            </w:tcBorders>
            <w:noWrap w:val="0"/>
            <w:vAlign w:val="top"/>
          </w:tcPr>
          <w:p w14:paraId="0B1444F1">
            <w:pPr>
              <w:rPr>
                <w:b/>
                <w:bCs w:val="0"/>
                <w:lang w:val="en-US"/>
              </w:rPr>
            </w:pPr>
            <w:r>
              <w:rPr>
                <w:b/>
                <w:bCs w:val="0"/>
                <w:lang w:val="en-US"/>
              </w:rPr>
              <w:t>NPV(万元)</w:t>
            </w:r>
          </w:p>
        </w:tc>
        <w:tc>
          <w:tcPr>
            <w:tcW w:w="1984" w:type="dxa"/>
            <w:tcBorders>
              <w:top w:val="single" w:color="ED7D31" w:sz="4" w:space="0"/>
              <w:bottom w:val="single" w:color="ED7D31" w:sz="4" w:space="0"/>
              <w:right w:val="single" w:color="ED7D31" w:sz="4" w:space="0"/>
            </w:tcBorders>
            <w:noWrap w:val="0"/>
            <w:vAlign w:val="top"/>
          </w:tcPr>
          <w:p w14:paraId="6505D356">
            <w:pPr>
              <w:rPr>
                <w:lang w:val="en-US"/>
              </w:rPr>
            </w:pPr>
            <w:r>
              <w:rPr>
                <w:lang w:val="en-US"/>
              </w:rPr>
              <w:t>-61.2</w:t>
            </w:r>
          </w:p>
        </w:tc>
        <w:tc>
          <w:tcPr>
            <w:tcW w:w="2551" w:type="dxa"/>
            <w:tcBorders>
              <w:top w:val="single" w:color="ED7D31" w:sz="4" w:space="0"/>
              <w:left w:val="single" w:color="ED7D31" w:sz="4" w:space="0"/>
              <w:bottom w:val="single" w:color="ED7D31" w:sz="4" w:space="0"/>
            </w:tcBorders>
            <w:noWrap w:val="0"/>
            <w:vAlign w:val="top"/>
          </w:tcPr>
          <w:p w14:paraId="4FB7D257">
            <w:pPr>
              <w:rPr>
                <w:lang w:val="en-US"/>
              </w:rPr>
            </w:pPr>
            <w:r>
              <w:rPr>
                <w:lang w:val="en-US"/>
              </w:rPr>
              <w:t>IRR</w:t>
            </w:r>
          </w:p>
        </w:tc>
        <w:tc>
          <w:tcPr>
            <w:tcW w:w="1928" w:type="dxa"/>
            <w:tcBorders>
              <w:top w:val="single" w:color="7E7E7E" w:sz="4" w:space="0"/>
              <w:bottom w:val="single" w:color="ED7D31" w:sz="4" w:space="0"/>
            </w:tcBorders>
            <w:noWrap w:val="0"/>
            <w:vAlign w:val="top"/>
          </w:tcPr>
          <w:p w14:paraId="1296221A">
            <w:pPr>
              <w:rPr>
                <w:lang w:val="en-US"/>
              </w:rPr>
            </w:pPr>
            <w:r>
              <w:rPr>
                <w:lang w:val="en-US"/>
              </w:rPr>
              <w:t>--</w:t>
            </w:r>
          </w:p>
        </w:tc>
      </w:tr>
      <w:bookmarkEnd w:id="82"/>
    </w:tbl>
    <w:p w14:paraId="05937038">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4CF2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noWrap w:val="0"/>
            <w:vAlign w:val="center"/>
          </w:tcPr>
          <w:p w14:paraId="79219A2C">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noWrap w:val="0"/>
            <w:vAlign w:val="center"/>
          </w:tcPr>
          <w:p w14:paraId="1AA5B2CD">
            <w:pPr>
              <w:spacing w:line="360" w:lineRule="exact"/>
              <w:jc w:val="center"/>
              <w:rPr>
                <w:b/>
                <w:bCs/>
                <w:color w:val="FFFFFF"/>
                <w:szCs w:val="21"/>
              </w:rPr>
            </w:pPr>
            <w:r>
              <w:rPr>
                <w:rFonts w:hint="eastAsia"/>
                <w:b/>
                <w:bCs/>
                <w:color w:val="FFFFFF"/>
                <w:szCs w:val="21"/>
              </w:rPr>
              <w:t>组件衰减率</w:t>
            </w:r>
          </w:p>
          <w:p w14:paraId="6BDD78BC">
            <w:pPr>
              <w:spacing w:line="360" w:lineRule="exact"/>
              <w:jc w:val="center"/>
              <w:rPr>
                <w:b/>
                <w:bCs/>
                <w:color w:val="FFFFFF"/>
                <w:szCs w:val="21"/>
              </w:rPr>
            </w:pPr>
            <w:r>
              <w:rPr>
                <w:rFonts w:hint="eastAsia"/>
                <w:b/>
                <w:bCs/>
                <w:color w:val="FFFFFF"/>
                <w:szCs w:val="21"/>
              </w:rPr>
              <w:t>(%)</w:t>
            </w:r>
          </w:p>
        </w:tc>
        <w:tc>
          <w:tcPr>
            <w:tcW w:w="1512" w:type="dxa"/>
            <w:shd w:val="clear" w:color="auto" w:fill="ED7D31"/>
            <w:noWrap w:val="0"/>
            <w:vAlign w:val="center"/>
          </w:tcPr>
          <w:p w14:paraId="374FF934">
            <w:pPr>
              <w:spacing w:line="360" w:lineRule="exact"/>
              <w:jc w:val="center"/>
              <w:rPr>
                <w:b/>
                <w:bCs/>
                <w:color w:val="FFFFFF"/>
                <w:szCs w:val="21"/>
              </w:rPr>
            </w:pPr>
            <w:r>
              <w:rPr>
                <w:rFonts w:hint="eastAsia"/>
                <w:b/>
                <w:bCs/>
                <w:color w:val="FFFFFF"/>
                <w:szCs w:val="21"/>
              </w:rPr>
              <w:t>年发电量</w:t>
            </w:r>
          </w:p>
          <w:p w14:paraId="3561ACB8">
            <w:pPr>
              <w:spacing w:line="360" w:lineRule="exact"/>
              <w:jc w:val="center"/>
              <w:rPr>
                <w:b/>
                <w:bCs/>
                <w:color w:val="FFFFFF"/>
                <w:szCs w:val="21"/>
              </w:rPr>
            </w:pPr>
            <w:r>
              <w:rPr>
                <w:rFonts w:hint="eastAsia"/>
                <w:b/>
                <w:bCs/>
                <w:color w:val="FFFFFF"/>
                <w:szCs w:val="21"/>
              </w:rPr>
              <w:t>（MWh）</w:t>
            </w:r>
          </w:p>
        </w:tc>
        <w:tc>
          <w:tcPr>
            <w:tcW w:w="1512" w:type="dxa"/>
            <w:shd w:val="clear" w:color="auto" w:fill="ED7D31"/>
            <w:noWrap w:val="0"/>
            <w:vAlign w:val="center"/>
          </w:tcPr>
          <w:p w14:paraId="4871D122">
            <w:pPr>
              <w:spacing w:line="360" w:lineRule="exact"/>
              <w:jc w:val="center"/>
              <w:rPr>
                <w:b/>
                <w:bCs/>
                <w:color w:val="FFFFFF"/>
                <w:szCs w:val="21"/>
              </w:rPr>
            </w:pPr>
            <w:r>
              <w:rPr>
                <w:rFonts w:hint="eastAsia"/>
                <w:b/>
                <w:bCs/>
                <w:color w:val="FFFFFF"/>
                <w:szCs w:val="21"/>
              </w:rPr>
              <w:t>收益</w:t>
            </w:r>
          </w:p>
          <w:p w14:paraId="0FFA8B9A">
            <w:pPr>
              <w:spacing w:line="360" w:lineRule="exact"/>
              <w:jc w:val="center"/>
              <w:rPr>
                <w:b/>
                <w:bCs/>
                <w:color w:val="FFFFFF"/>
                <w:szCs w:val="21"/>
              </w:rPr>
            </w:pPr>
            <w:r>
              <w:rPr>
                <w:rFonts w:hint="eastAsia"/>
                <w:b/>
                <w:bCs/>
                <w:color w:val="FFFFFF"/>
                <w:szCs w:val="21"/>
              </w:rPr>
              <w:t>（万元）</w:t>
            </w:r>
          </w:p>
        </w:tc>
        <w:tc>
          <w:tcPr>
            <w:tcW w:w="1512" w:type="dxa"/>
            <w:shd w:val="clear" w:color="auto" w:fill="ED7D31"/>
            <w:noWrap w:val="0"/>
            <w:vAlign w:val="center"/>
          </w:tcPr>
          <w:p w14:paraId="12C7DD96">
            <w:pPr>
              <w:spacing w:line="360" w:lineRule="exact"/>
              <w:jc w:val="center"/>
              <w:rPr>
                <w:b/>
                <w:bCs/>
                <w:color w:val="FFFFFF"/>
                <w:szCs w:val="21"/>
              </w:rPr>
            </w:pPr>
            <w:r>
              <w:rPr>
                <w:rFonts w:hint="eastAsia"/>
                <w:b/>
                <w:bCs/>
                <w:color w:val="FFFFFF"/>
                <w:szCs w:val="21"/>
              </w:rPr>
              <w:t>收益平衡</w:t>
            </w:r>
          </w:p>
          <w:p w14:paraId="135C932A">
            <w:pPr>
              <w:spacing w:line="360" w:lineRule="exact"/>
              <w:jc w:val="center"/>
              <w:rPr>
                <w:b/>
                <w:bCs/>
                <w:color w:val="FFFFFF"/>
                <w:szCs w:val="21"/>
              </w:rPr>
            </w:pPr>
            <w:r>
              <w:rPr>
                <w:rFonts w:hint="eastAsia"/>
                <w:b/>
                <w:bCs/>
                <w:color w:val="FFFFFF"/>
                <w:szCs w:val="21"/>
              </w:rPr>
              <w:t>（万元）</w:t>
            </w:r>
          </w:p>
        </w:tc>
        <w:tc>
          <w:tcPr>
            <w:tcW w:w="1512" w:type="dxa"/>
            <w:shd w:val="clear" w:color="auto" w:fill="ED7D31"/>
            <w:noWrap w:val="0"/>
            <w:vAlign w:val="center"/>
          </w:tcPr>
          <w:p w14:paraId="5B939871">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47CB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noWrap w:val="0"/>
            <w:vAlign w:val="top"/>
          </w:tcPr>
          <w:p w14:paraId="7FE2618A">
            <w:pPr>
              <w:spacing w:line="360" w:lineRule="exact"/>
              <w:jc w:val="center"/>
              <w:rPr>
                <w:b/>
                <w:bCs/>
                <w:lang w:val="en-US"/>
              </w:rPr>
            </w:pPr>
            <w:r>
              <w:rPr>
                <w:rFonts w:hint="eastAsia"/>
                <w:b/>
                <w:bCs/>
                <w:lang w:val="en-US"/>
              </w:rPr>
              <w:t>第1年</w:t>
            </w:r>
          </w:p>
        </w:tc>
        <w:tc>
          <w:tcPr>
            <w:tcW w:w="1512" w:type="dxa"/>
            <w:shd w:val="clear" w:color="auto" w:fill="F2F2F2"/>
            <w:noWrap w:val="0"/>
            <w:vAlign w:val="top"/>
          </w:tcPr>
          <w:p w14:paraId="31280A4F">
            <w:pPr>
              <w:spacing w:line="360" w:lineRule="exact"/>
              <w:jc w:val="center"/>
              <w:rPr>
                <w:lang w:val="en-US"/>
              </w:rPr>
            </w:pPr>
            <w:r>
              <w:rPr>
                <w:rFonts w:hint="eastAsia"/>
                <w:lang w:val="en-US"/>
              </w:rPr>
              <w:t>2.00%</w:t>
            </w:r>
          </w:p>
        </w:tc>
        <w:tc>
          <w:tcPr>
            <w:tcW w:w="1512" w:type="dxa"/>
            <w:shd w:val="clear" w:color="auto" w:fill="F2F2F2"/>
            <w:noWrap w:val="0"/>
            <w:vAlign w:val="top"/>
          </w:tcPr>
          <w:p w14:paraId="639342D5">
            <w:pPr>
              <w:spacing w:line="360" w:lineRule="exact"/>
              <w:jc w:val="center"/>
              <w:rPr>
                <w:lang w:val="en-US"/>
              </w:rPr>
            </w:pPr>
            <w:r>
              <w:rPr>
                <w:rFonts w:hint="eastAsia"/>
                <w:lang w:val="en-US"/>
              </w:rPr>
              <w:t>277.45</w:t>
            </w:r>
          </w:p>
        </w:tc>
        <w:tc>
          <w:tcPr>
            <w:tcW w:w="1512" w:type="dxa"/>
            <w:shd w:val="clear" w:color="auto" w:fill="F2F2F2"/>
            <w:noWrap w:val="0"/>
            <w:vAlign w:val="top"/>
          </w:tcPr>
          <w:p w14:paraId="06FCA8D8">
            <w:pPr>
              <w:spacing w:line="360" w:lineRule="exact"/>
              <w:jc w:val="center"/>
              <w:rPr>
                <w:lang w:val="en-US"/>
              </w:rPr>
            </w:pPr>
            <w:r>
              <w:rPr>
                <w:rFonts w:hint="eastAsia"/>
                <w:lang w:val="en-US"/>
              </w:rPr>
              <w:t>9.71</w:t>
            </w:r>
          </w:p>
        </w:tc>
        <w:tc>
          <w:tcPr>
            <w:tcW w:w="1512" w:type="dxa"/>
            <w:shd w:val="clear" w:color="auto" w:fill="F2F2F2"/>
            <w:noWrap w:val="0"/>
            <w:vAlign w:val="top"/>
          </w:tcPr>
          <w:p w14:paraId="77BCBFD4">
            <w:pPr>
              <w:spacing w:line="360" w:lineRule="exact"/>
              <w:jc w:val="center"/>
              <w:rPr>
                <w:lang w:val="en-US"/>
              </w:rPr>
            </w:pPr>
            <w:r>
              <w:rPr>
                <w:rFonts w:hint="eastAsia"/>
                <w:lang w:val="en-US"/>
              </w:rPr>
              <w:t>-137.56</w:t>
            </w:r>
          </w:p>
        </w:tc>
        <w:tc>
          <w:tcPr>
            <w:tcW w:w="1512" w:type="dxa"/>
            <w:shd w:val="clear" w:color="auto" w:fill="F2F2F2"/>
            <w:noWrap w:val="0"/>
            <w:vAlign w:val="top"/>
          </w:tcPr>
          <w:p w14:paraId="09CBB0C0">
            <w:pPr>
              <w:spacing w:line="360" w:lineRule="exact"/>
              <w:jc w:val="center"/>
              <w:rPr>
                <w:lang w:val="en-US"/>
              </w:rPr>
            </w:pPr>
            <w:r>
              <w:rPr>
                <w:rFonts w:hint="eastAsia"/>
                <w:lang w:val="en-US"/>
              </w:rPr>
              <w:t>1064</w:t>
            </w:r>
          </w:p>
        </w:tc>
      </w:tr>
      <w:tr w14:paraId="4A8D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noWrap w:val="0"/>
            <w:vAlign w:val="top"/>
          </w:tcPr>
          <w:p w14:paraId="65A43936">
            <w:pPr>
              <w:spacing w:line="360" w:lineRule="exact"/>
              <w:jc w:val="center"/>
              <w:rPr>
                <w:b/>
                <w:bCs/>
                <w:lang w:val="en-US"/>
              </w:rPr>
            </w:pPr>
            <w:r>
              <w:rPr>
                <w:rFonts w:hint="eastAsia"/>
                <w:b/>
                <w:bCs/>
                <w:lang w:val="en-US"/>
              </w:rPr>
              <w:t>第2年</w:t>
            </w:r>
          </w:p>
        </w:tc>
        <w:tc>
          <w:tcPr>
            <w:tcW w:w="1512" w:type="dxa"/>
            <w:noWrap w:val="0"/>
            <w:vAlign w:val="top"/>
          </w:tcPr>
          <w:p w14:paraId="397977DA">
            <w:pPr>
              <w:spacing w:line="360" w:lineRule="exact"/>
              <w:jc w:val="center"/>
              <w:rPr>
                <w:lang w:val="en-US"/>
              </w:rPr>
            </w:pPr>
            <w:r>
              <w:rPr>
                <w:rFonts w:hint="eastAsia"/>
                <w:lang w:val="en-US"/>
              </w:rPr>
              <w:t>0.50%</w:t>
            </w:r>
          </w:p>
        </w:tc>
        <w:tc>
          <w:tcPr>
            <w:tcW w:w="1512" w:type="dxa"/>
            <w:noWrap w:val="0"/>
            <w:vAlign w:val="top"/>
          </w:tcPr>
          <w:p w14:paraId="27BF2FE1">
            <w:pPr>
              <w:spacing w:line="360" w:lineRule="exact"/>
              <w:jc w:val="center"/>
              <w:rPr>
                <w:lang w:val="en-US"/>
              </w:rPr>
            </w:pPr>
            <w:r>
              <w:rPr>
                <w:rFonts w:hint="eastAsia"/>
                <w:lang w:val="en-US"/>
              </w:rPr>
              <w:t>276.06</w:t>
            </w:r>
          </w:p>
        </w:tc>
        <w:tc>
          <w:tcPr>
            <w:tcW w:w="1512" w:type="dxa"/>
            <w:noWrap w:val="0"/>
            <w:vAlign w:val="top"/>
          </w:tcPr>
          <w:p w14:paraId="371C2C2D">
            <w:pPr>
              <w:spacing w:line="360" w:lineRule="exact"/>
              <w:jc w:val="center"/>
              <w:rPr>
                <w:lang w:val="en-US"/>
              </w:rPr>
            </w:pPr>
            <w:r>
              <w:rPr>
                <w:rFonts w:hint="eastAsia"/>
                <w:lang w:val="en-US"/>
              </w:rPr>
              <w:t>9.52</w:t>
            </w:r>
          </w:p>
        </w:tc>
        <w:tc>
          <w:tcPr>
            <w:tcW w:w="1512" w:type="dxa"/>
            <w:noWrap w:val="0"/>
            <w:vAlign w:val="top"/>
          </w:tcPr>
          <w:p w14:paraId="70CF6315">
            <w:pPr>
              <w:spacing w:line="360" w:lineRule="exact"/>
              <w:jc w:val="center"/>
              <w:rPr>
                <w:lang w:val="en-US"/>
              </w:rPr>
            </w:pPr>
            <w:r>
              <w:rPr>
                <w:rFonts w:hint="eastAsia"/>
                <w:lang w:val="en-US"/>
              </w:rPr>
              <w:t>-133.04</w:t>
            </w:r>
          </w:p>
        </w:tc>
        <w:tc>
          <w:tcPr>
            <w:tcW w:w="1512" w:type="dxa"/>
            <w:noWrap w:val="0"/>
            <w:vAlign w:val="top"/>
          </w:tcPr>
          <w:p w14:paraId="37905BAA">
            <w:pPr>
              <w:spacing w:line="360" w:lineRule="exact"/>
              <w:jc w:val="center"/>
              <w:rPr>
                <w:lang w:val="en-US"/>
              </w:rPr>
            </w:pPr>
            <w:r>
              <w:rPr>
                <w:rFonts w:hint="eastAsia"/>
                <w:lang w:val="en-US"/>
              </w:rPr>
              <w:t>1059</w:t>
            </w:r>
          </w:p>
        </w:tc>
      </w:tr>
      <w:tr w14:paraId="37D0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noWrap w:val="0"/>
            <w:vAlign w:val="top"/>
          </w:tcPr>
          <w:p w14:paraId="17A46CAF">
            <w:pPr>
              <w:spacing w:line="360" w:lineRule="exact"/>
              <w:jc w:val="center"/>
              <w:rPr>
                <w:b/>
                <w:bCs/>
                <w:lang w:val="en-US"/>
              </w:rPr>
            </w:pPr>
            <w:r>
              <w:rPr>
                <w:rFonts w:hint="eastAsia"/>
                <w:b/>
                <w:bCs/>
                <w:lang w:val="en-US"/>
              </w:rPr>
              <w:t>第3年</w:t>
            </w:r>
          </w:p>
        </w:tc>
        <w:tc>
          <w:tcPr>
            <w:tcW w:w="1512" w:type="dxa"/>
            <w:shd w:val="clear" w:color="auto" w:fill="F2F2F2"/>
            <w:noWrap w:val="0"/>
            <w:vAlign w:val="top"/>
          </w:tcPr>
          <w:p w14:paraId="136E998E">
            <w:pPr>
              <w:spacing w:line="360" w:lineRule="exact"/>
              <w:jc w:val="center"/>
              <w:rPr>
                <w:lang w:val="en-US"/>
              </w:rPr>
            </w:pPr>
            <w:r>
              <w:rPr>
                <w:rFonts w:hint="eastAsia"/>
                <w:lang w:val="en-US"/>
              </w:rPr>
              <w:t>0.50%</w:t>
            </w:r>
          </w:p>
        </w:tc>
        <w:tc>
          <w:tcPr>
            <w:tcW w:w="1512" w:type="dxa"/>
            <w:shd w:val="clear" w:color="auto" w:fill="F2F2F2"/>
            <w:noWrap w:val="0"/>
            <w:vAlign w:val="top"/>
          </w:tcPr>
          <w:p w14:paraId="7372D411">
            <w:pPr>
              <w:spacing w:line="360" w:lineRule="exact"/>
              <w:jc w:val="center"/>
              <w:rPr>
                <w:lang w:val="en-US"/>
              </w:rPr>
            </w:pPr>
            <w:r>
              <w:rPr>
                <w:rFonts w:hint="eastAsia"/>
                <w:lang w:val="en-US"/>
              </w:rPr>
              <w:t>274.68</w:t>
            </w:r>
          </w:p>
        </w:tc>
        <w:tc>
          <w:tcPr>
            <w:tcW w:w="1512" w:type="dxa"/>
            <w:shd w:val="clear" w:color="auto" w:fill="F2F2F2"/>
            <w:noWrap w:val="0"/>
            <w:vAlign w:val="top"/>
          </w:tcPr>
          <w:p w14:paraId="06773947">
            <w:pPr>
              <w:spacing w:line="360" w:lineRule="exact"/>
              <w:jc w:val="center"/>
              <w:rPr>
                <w:lang w:val="en-US"/>
              </w:rPr>
            </w:pPr>
            <w:r>
              <w:rPr>
                <w:rFonts w:hint="eastAsia"/>
                <w:lang w:val="en-US"/>
              </w:rPr>
              <w:t>9.47</w:t>
            </w:r>
          </w:p>
        </w:tc>
        <w:tc>
          <w:tcPr>
            <w:tcW w:w="1512" w:type="dxa"/>
            <w:shd w:val="clear" w:color="auto" w:fill="F2F2F2"/>
            <w:noWrap w:val="0"/>
            <w:vAlign w:val="top"/>
          </w:tcPr>
          <w:p w14:paraId="3BD9EE1D">
            <w:pPr>
              <w:spacing w:line="360" w:lineRule="exact"/>
              <w:jc w:val="center"/>
              <w:rPr>
                <w:lang w:val="en-US"/>
              </w:rPr>
            </w:pPr>
            <w:r>
              <w:rPr>
                <w:rFonts w:hint="eastAsia"/>
                <w:lang w:val="en-US"/>
              </w:rPr>
              <w:t>-128.35</w:t>
            </w:r>
          </w:p>
        </w:tc>
        <w:tc>
          <w:tcPr>
            <w:tcW w:w="1512" w:type="dxa"/>
            <w:shd w:val="clear" w:color="auto" w:fill="F2F2F2"/>
            <w:noWrap w:val="0"/>
            <w:vAlign w:val="top"/>
          </w:tcPr>
          <w:p w14:paraId="706D13AA">
            <w:pPr>
              <w:spacing w:line="360" w:lineRule="exact"/>
              <w:jc w:val="center"/>
              <w:rPr>
                <w:lang w:val="en-US"/>
              </w:rPr>
            </w:pPr>
            <w:r>
              <w:rPr>
                <w:rFonts w:hint="eastAsia"/>
                <w:lang w:val="en-US"/>
              </w:rPr>
              <w:t>1054</w:t>
            </w:r>
          </w:p>
        </w:tc>
      </w:tr>
      <w:tr w14:paraId="01B4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noWrap w:val="0"/>
            <w:vAlign w:val="top"/>
          </w:tcPr>
          <w:p w14:paraId="2AB77CDF">
            <w:pPr>
              <w:spacing w:line="360" w:lineRule="exact"/>
              <w:jc w:val="center"/>
              <w:rPr>
                <w:b/>
                <w:bCs/>
                <w:lang w:val="en-US"/>
              </w:rPr>
            </w:pPr>
            <w:r>
              <w:rPr>
                <w:rFonts w:hint="eastAsia"/>
                <w:b/>
                <w:bCs/>
                <w:lang w:val="en-US"/>
              </w:rPr>
              <w:t>第4年</w:t>
            </w:r>
          </w:p>
        </w:tc>
        <w:tc>
          <w:tcPr>
            <w:tcW w:w="1512" w:type="dxa"/>
            <w:noWrap w:val="0"/>
            <w:vAlign w:val="top"/>
          </w:tcPr>
          <w:p w14:paraId="25C789FE">
            <w:pPr>
              <w:spacing w:line="360" w:lineRule="exact"/>
              <w:jc w:val="center"/>
              <w:rPr>
                <w:lang w:val="en-US"/>
              </w:rPr>
            </w:pPr>
            <w:r>
              <w:rPr>
                <w:rFonts w:hint="eastAsia"/>
                <w:lang w:val="en-US"/>
              </w:rPr>
              <w:t>0.50%</w:t>
            </w:r>
          </w:p>
        </w:tc>
        <w:tc>
          <w:tcPr>
            <w:tcW w:w="1512" w:type="dxa"/>
            <w:noWrap w:val="0"/>
            <w:vAlign w:val="top"/>
          </w:tcPr>
          <w:p w14:paraId="1DA53226">
            <w:pPr>
              <w:spacing w:line="360" w:lineRule="exact"/>
              <w:jc w:val="center"/>
              <w:rPr>
                <w:lang w:val="en-US"/>
              </w:rPr>
            </w:pPr>
            <w:r>
              <w:rPr>
                <w:rFonts w:hint="eastAsia"/>
                <w:lang w:val="en-US"/>
              </w:rPr>
              <w:t>273.31</w:t>
            </w:r>
          </w:p>
        </w:tc>
        <w:tc>
          <w:tcPr>
            <w:tcW w:w="1512" w:type="dxa"/>
            <w:noWrap w:val="0"/>
            <w:vAlign w:val="top"/>
          </w:tcPr>
          <w:p w14:paraId="6BC9072B">
            <w:pPr>
              <w:spacing w:line="360" w:lineRule="exact"/>
              <w:jc w:val="center"/>
              <w:rPr>
                <w:lang w:val="en-US"/>
              </w:rPr>
            </w:pPr>
            <w:r>
              <w:rPr>
                <w:rFonts w:hint="eastAsia"/>
                <w:lang w:val="en-US"/>
              </w:rPr>
              <w:t>9.42</w:t>
            </w:r>
          </w:p>
        </w:tc>
        <w:tc>
          <w:tcPr>
            <w:tcW w:w="1512" w:type="dxa"/>
            <w:noWrap w:val="0"/>
            <w:vAlign w:val="top"/>
          </w:tcPr>
          <w:p w14:paraId="36C0292B">
            <w:pPr>
              <w:spacing w:line="360" w:lineRule="exact"/>
              <w:jc w:val="center"/>
              <w:rPr>
                <w:lang w:val="en-US"/>
              </w:rPr>
            </w:pPr>
            <w:r>
              <w:rPr>
                <w:rFonts w:hint="eastAsia"/>
                <w:lang w:val="en-US"/>
              </w:rPr>
              <w:t>-123.49</w:t>
            </w:r>
          </w:p>
        </w:tc>
        <w:tc>
          <w:tcPr>
            <w:tcW w:w="1512" w:type="dxa"/>
            <w:noWrap w:val="0"/>
            <w:vAlign w:val="top"/>
          </w:tcPr>
          <w:p w14:paraId="39BA3C4A">
            <w:pPr>
              <w:spacing w:line="360" w:lineRule="exact"/>
              <w:jc w:val="center"/>
              <w:rPr>
                <w:lang w:val="en-US"/>
              </w:rPr>
            </w:pPr>
            <w:r>
              <w:rPr>
                <w:rFonts w:hint="eastAsia"/>
                <w:lang w:val="en-US"/>
              </w:rPr>
              <w:t>1048</w:t>
            </w:r>
          </w:p>
        </w:tc>
      </w:tr>
      <w:tr w14:paraId="2459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noWrap w:val="0"/>
            <w:vAlign w:val="top"/>
          </w:tcPr>
          <w:p w14:paraId="4FA2B195">
            <w:pPr>
              <w:spacing w:line="360" w:lineRule="exact"/>
              <w:jc w:val="center"/>
              <w:rPr>
                <w:b/>
                <w:bCs/>
                <w:lang w:val="en-US"/>
              </w:rPr>
            </w:pPr>
            <w:r>
              <w:rPr>
                <w:rFonts w:hint="eastAsia"/>
                <w:b/>
                <w:bCs/>
                <w:lang w:val="en-US"/>
              </w:rPr>
              <w:t>第5年</w:t>
            </w:r>
          </w:p>
        </w:tc>
        <w:tc>
          <w:tcPr>
            <w:tcW w:w="1512" w:type="dxa"/>
            <w:shd w:val="clear" w:color="auto" w:fill="F2F2F2"/>
            <w:noWrap w:val="0"/>
            <w:vAlign w:val="top"/>
          </w:tcPr>
          <w:p w14:paraId="4669E181">
            <w:pPr>
              <w:spacing w:line="360" w:lineRule="exact"/>
              <w:jc w:val="center"/>
              <w:rPr>
                <w:lang w:val="en-US"/>
              </w:rPr>
            </w:pPr>
            <w:r>
              <w:rPr>
                <w:rFonts w:hint="eastAsia"/>
                <w:lang w:val="en-US"/>
              </w:rPr>
              <w:t>0.50%</w:t>
            </w:r>
          </w:p>
        </w:tc>
        <w:tc>
          <w:tcPr>
            <w:tcW w:w="1512" w:type="dxa"/>
            <w:shd w:val="clear" w:color="auto" w:fill="F2F2F2"/>
            <w:noWrap w:val="0"/>
            <w:vAlign w:val="top"/>
          </w:tcPr>
          <w:p w14:paraId="10BC14D4">
            <w:pPr>
              <w:spacing w:line="360" w:lineRule="exact"/>
              <w:jc w:val="center"/>
              <w:rPr>
                <w:lang w:val="en-US"/>
              </w:rPr>
            </w:pPr>
            <w:r>
              <w:rPr>
                <w:rFonts w:hint="eastAsia"/>
                <w:lang w:val="en-US"/>
              </w:rPr>
              <w:t>271.94</w:t>
            </w:r>
          </w:p>
        </w:tc>
        <w:tc>
          <w:tcPr>
            <w:tcW w:w="1512" w:type="dxa"/>
            <w:shd w:val="clear" w:color="auto" w:fill="F2F2F2"/>
            <w:noWrap w:val="0"/>
            <w:vAlign w:val="top"/>
          </w:tcPr>
          <w:p w14:paraId="3F635277">
            <w:pPr>
              <w:spacing w:line="360" w:lineRule="exact"/>
              <w:jc w:val="center"/>
              <w:rPr>
                <w:lang w:val="en-US"/>
              </w:rPr>
            </w:pPr>
            <w:r>
              <w:rPr>
                <w:rFonts w:hint="eastAsia"/>
                <w:lang w:val="en-US"/>
              </w:rPr>
              <w:t>9.37</w:t>
            </w:r>
          </w:p>
        </w:tc>
        <w:tc>
          <w:tcPr>
            <w:tcW w:w="1512" w:type="dxa"/>
            <w:shd w:val="clear" w:color="auto" w:fill="F2F2F2"/>
            <w:noWrap w:val="0"/>
            <w:vAlign w:val="top"/>
          </w:tcPr>
          <w:p w14:paraId="1EC72579">
            <w:pPr>
              <w:spacing w:line="360" w:lineRule="exact"/>
              <w:jc w:val="center"/>
              <w:rPr>
                <w:lang w:val="en-US"/>
              </w:rPr>
            </w:pPr>
            <w:r>
              <w:rPr>
                <w:rFonts w:hint="eastAsia"/>
                <w:lang w:val="en-US"/>
              </w:rPr>
              <w:t>-118.45</w:t>
            </w:r>
          </w:p>
        </w:tc>
        <w:tc>
          <w:tcPr>
            <w:tcW w:w="1512" w:type="dxa"/>
            <w:shd w:val="clear" w:color="auto" w:fill="F2F2F2"/>
            <w:noWrap w:val="0"/>
            <w:vAlign w:val="top"/>
          </w:tcPr>
          <w:p w14:paraId="42982F56">
            <w:pPr>
              <w:spacing w:line="360" w:lineRule="exact"/>
              <w:jc w:val="center"/>
              <w:rPr>
                <w:lang w:val="en-US"/>
              </w:rPr>
            </w:pPr>
            <w:r>
              <w:rPr>
                <w:rFonts w:hint="eastAsia"/>
                <w:lang w:val="en-US"/>
              </w:rPr>
              <w:t>1043</w:t>
            </w:r>
          </w:p>
        </w:tc>
      </w:tr>
      <w:tr w14:paraId="2981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noWrap w:val="0"/>
            <w:vAlign w:val="top"/>
          </w:tcPr>
          <w:p w14:paraId="2C78EC15">
            <w:pPr>
              <w:spacing w:line="360" w:lineRule="exact"/>
              <w:jc w:val="center"/>
              <w:rPr>
                <w:b/>
                <w:bCs/>
                <w:lang w:val="en-US"/>
              </w:rPr>
            </w:pPr>
            <w:r>
              <w:rPr>
                <w:rFonts w:hint="eastAsia"/>
                <w:b/>
                <w:bCs/>
                <w:lang w:val="en-US"/>
              </w:rPr>
              <w:t>第6年</w:t>
            </w:r>
          </w:p>
        </w:tc>
        <w:tc>
          <w:tcPr>
            <w:tcW w:w="1512" w:type="dxa"/>
            <w:noWrap w:val="0"/>
            <w:vAlign w:val="top"/>
          </w:tcPr>
          <w:p w14:paraId="207EF52D">
            <w:pPr>
              <w:spacing w:line="360" w:lineRule="exact"/>
              <w:jc w:val="center"/>
              <w:rPr>
                <w:lang w:val="en-US"/>
              </w:rPr>
            </w:pPr>
            <w:r>
              <w:rPr>
                <w:rFonts w:hint="eastAsia"/>
                <w:lang w:val="en-US"/>
              </w:rPr>
              <w:t>0.50%</w:t>
            </w:r>
          </w:p>
        </w:tc>
        <w:tc>
          <w:tcPr>
            <w:tcW w:w="1512" w:type="dxa"/>
            <w:noWrap w:val="0"/>
            <w:vAlign w:val="top"/>
          </w:tcPr>
          <w:p w14:paraId="5F2C5524">
            <w:pPr>
              <w:spacing w:line="360" w:lineRule="exact"/>
              <w:jc w:val="center"/>
              <w:rPr>
                <w:lang w:val="en-US"/>
              </w:rPr>
            </w:pPr>
            <w:r>
              <w:rPr>
                <w:rFonts w:hint="eastAsia"/>
                <w:lang w:val="en-US"/>
              </w:rPr>
              <w:t>270.58</w:t>
            </w:r>
          </w:p>
        </w:tc>
        <w:tc>
          <w:tcPr>
            <w:tcW w:w="1512" w:type="dxa"/>
            <w:noWrap w:val="0"/>
            <w:vAlign w:val="top"/>
          </w:tcPr>
          <w:p w14:paraId="59DDD061">
            <w:pPr>
              <w:spacing w:line="360" w:lineRule="exact"/>
              <w:jc w:val="center"/>
              <w:rPr>
                <w:lang w:val="en-US"/>
              </w:rPr>
            </w:pPr>
            <w:r>
              <w:rPr>
                <w:rFonts w:hint="eastAsia"/>
                <w:lang w:val="en-US"/>
              </w:rPr>
              <w:t>9.33</w:t>
            </w:r>
          </w:p>
        </w:tc>
        <w:tc>
          <w:tcPr>
            <w:tcW w:w="1512" w:type="dxa"/>
            <w:noWrap w:val="0"/>
            <w:vAlign w:val="top"/>
          </w:tcPr>
          <w:p w14:paraId="3DA6C159">
            <w:pPr>
              <w:spacing w:line="360" w:lineRule="exact"/>
              <w:jc w:val="center"/>
              <w:rPr>
                <w:lang w:val="en-US"/>
              </w:rPr>
            </w:pPr>
            <w:r>
              <w:rPr>
                <w:rFonts w:hint="eastAsia"/>
                <w:lang w:val="en-US"/>
              </w:rPr>
              <w:t>-113.23</w:t>
            </w:r>
          </w:p>
        </w:tc>
        <w:tc>
          <w:tcPr>
            <w:tcW w:w="1512" w:type="dxa"/>
            <w:noWrap w:val="0"/>
            <w:vAlign w:val="top"/>
          </w:tcPr>
          <w:p w14:paraId="509D62DA">
            <w:pPr>
              <w:spacing w:line="360" w:lineRule="exact"/>
              <w:jc w:val="center"/>
              <w:rPr>
                <w:lang w:val="en-US"/>
              </w:rPr>
            </w:pPr>
            <w:r>
              <w:rPr>
                <w:rFonts w:hint="eastAsia"/>
                <w:lang w:val="en-US"/>
              </w:rPr>
              <w:t>1038</w:t>
            </w:r>
          </w:p>
        </w:tc>
      </w:tr>
      <w:tr w14:paraId="053E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noWrap w:val="0"/>
            <w:vAlign w:val="top"/>
          </w:tcPr>
          <w:p w14:paraId="7292EDA9">
            <w:pPr>
              <w:spacing w:line="360" w:lineRule="exact"/>
              <w:jc w:val="center"/>
              <w:rPr>
                <w:b/>
                <w:bCs/>
                <w:lang w:val="en-US"/>
              </w:rPr>
            </w:pPr>
            <w:r>
              <w:rPr>
                <w:rFonts w:hint="eastAsia"/>
                <w:b/>
                <w:bCs/>
                <w:lang w:val="en-US"/>
              </w:rPr>
              <w:t>第7年</w:t>
            </w:r>
          </w:p>
        </w:tc>
        <w:tc>
          <w:tcPr>
            <w:tcW w:w="1512" w:type="dxa"/>
            <w:shd w:val="clear" w:color="auto" w:fill="F2F2F2"/>
            <w:noWrap w:val="0"/>
            <w:vAlign w:val="top"/>
          </w:tcPr>
          <w:p w14:paraId="07B31B9D">
            <w:pPr>
              <w:spacing w:line="360" w:lineRule="exact"/>
              <w:jc w:val="center"/>
              <w:rPr>
                <w:lang w:val="en-US"/>
              </w:rPr>
            </w:pPr>
            <w:r>
              <w:rPr>
                <w:rFonts w:hint="eastAsia"/>
                <w:lang w:val="en-US"/>
              </w:rPr>
              <w:t>0.50%</w:t>
            </w:r>
          </w:p>
        </w:tc>
        <w:tc>
          <w:tcPr>
            <w:tcW w:w="1512" w:type="dxa"/>
            <w:shd w:val="clear" w:color="auto" w:fill="F2F2F2"/>
            <w:noWrap w:val="0"/>
            <w:vAlign w:val="top"/>
          </w:tcPr>
          <w:p w14:paraId="0D1B9515">
            <w:pPr>
              <w:spacing w:line="360" w:lineRule="exact"/>
              <w:jc w:val="center"/>
              <w:rPr>
                <w:lang w:val="en-US"/>
              </w:rPr>
            </w:pPr>
            <w:r>
              <w:rPr>
                <w:rFonts w:hint="eastAsia"/>
                <w:lang w:val="en-US"/>
              </w:rPr>
              <w:t>269.23</w:t>
            </w:r>
          </w:p>
        </w:tc>
        <w:tc>
          <w:tcPr>
            <w:tcW w:w="1512" w:type="dxa"/>
            <w:shd w:val="clear" w:color="auto" w:fill="F2F2F2"/>
            <w:noWrap w:val="0"/>
            <w:vAlign w:val="top"/>
          </w:tcPr>
          <w:p w14:paraId="4F12BE8A">
            <w:pPr>
              <w:spacing w:line="360" w:lineRule="exact"/>
              <w:jc w:val="center"/>
              <w:rPr>
                <w:lang w:val="en-US"/>
              </w:rPr>
            </w:pPr>
            <w:r>
              <w:rPr>
                <w:rFonts w:hint="eastAsia"/>
                <w:lang w:val="en-US"/>
              </w:rPr>
              <w:t>9.28</w:t>
            </w:r>
          </w:p>
        </w:tc>
        <w:tc>
          <w:tcPr>
            <w:tcW w:w="1512" w:type="dxa"/>
            <w:shd w:val="clear" w:color="auto" w:fill="F2F2F2"/>
            <w:noWrap w:val="0"/>
            <w:vAlign w:val="top"/>
          </w:tcPr>
          <w:p w14:paraId="2B5E2EEB">
            <w:pPr>
              <w:spacing w:line="360" w:lineRule="exact"/>
              <w:jc w:val="center"/>
              <w:rPr>
                <w:lang w:val="en-US"/>
              </w:rPr>
            </w:pPr>
            <w:r>
              <w:rPr>
                <w:rFonts w:hint="eastAsia"/>
                <w:lang w:val="en-US"/>
              </w:rPr>
              <w:t>-107.80</w:t>
            </w:r>
          </w:p>
        </w:tc>
        <w:tc>
          <w:tcPr>
            <w:tcW w:w="1512" w:type="dxa"/>
            <w:shd w:val="clear" w:color="auto" w:fill="F2F2F2"/>
            <w:noWrap w:val="0"/>
            <w:vAlign w:val="top"/>
          </w:tcPr>
          <w:p w14:paraId="0464A159">
            <w:pPr>
              <w:spacing w:line="360" w:lineRule="exact"/>
              <w:jc w:val="center"/>
              <w:rPr>
                <w:lang w:val="en-US"/>
              </w:rPr>
            </w:pPr>
            <w:r>
              <w:rPr>
                <w:rFonts w:hint="eastAsia"/>
                <w:lang w:val="en-US"/>
              </w:rPr>
              <w:t>1033</w:t>
            </w:r>
          </w:p>
        </w:tc>
      </w:tr>
      <w:tr w14:paraId="4644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noWrap w:val="0"/>
            <w:vAlign w:val="top"/>
          </w:tcPr>
          <w:p w14:paraId="14943066">
            <w:pPr>
              <w:spacing w:line="360" w:lineRule="exact"/>
              <w:jc w:val="center"/>
              <w:rPr>
                <w:b/>
                <w:bCs/>
                <w:lang w:val="en-US"/>
              </w:rPr>
            </w:pPr>
            <w:r>
              <w:rPr>
                <w:rFonts w:hint="eastAsia"/>
                <w:b/>
                <w:bCs/>
                <w:lang w:val="en-US"/>
              </w:rPr>
              <w:t>第8年</w:t>
            </w:r>
          </w:p>
        </w:tc>
        <w:tc>
          <w:tcPr>
            <w:tcW w:w="1512" w:type="dxa"/>
            <w:noWrap w:val="0"/>
            <w:vAlign w:val="top"/>
          </w:tcPr>
          <w:p w14:paraId="19F7AF65">
            <w:pPr>
              <w:spacing w:line="360" w:lineRule="exact"/>
              <w:jc w:val="center"/>
              <w:rPr>
                <w:lang w:val="en-US"/>
              </w:rPr>
            </w:pPr>
            <w:r>
              <w:rPr>
                <w:rFonts w:hint="eastAsia"/>
                <w:lang w:val="en-US"/>
              </w:rPr>
              <w:t>0.50%</w:t>
            </w:r>
          </w:p>
        </w:tc>
        <w:tc>
          <w:tcPr>
            <w:tcW w:w="1512" w:type="dxa"/>
            <w:noWrap w:val="0"/>
            <w:vAlign w:val="top"/>
          </w:tcPr>
          <w:p w14:paraId="1DF57FBC">
            <w:pPr>
              <w:spacing w:line="360" w:lineRule="exact"/>
              <w:jc w:val="center"/>
              <w:rPr>
                <w:lang w:val="en-US"/>
              </w:rPr>
            </w:pPr>
            <w:r>
              <w:rPr>
                <w:rFonts w:hint="eastAsia"/>
                <w:lang w:val="en-US"/>
              </w:rPr>
              <w:t>267.88</w:t>
            </w:r>
          </w:p>
        </w:tc>
        <w:tc>
          <w:tcPr>
            <w:tcW w:w="1512" w:type="dxa"/>
            <w:noWrap w:val="0"/>
            <w:vAlign w:val="top"/>
          </w:tcPr>
          <w:p w14:paraId="686844E6">
            <w:pPr>
              <w:spacing w:line="360" w:lineRule="exact"/>
              <w:jc w:val="center"/>
              <w:rPr>
                <w:lang w:val="en-US"/>
              </w:rPr>
            </w:pPr>
            <w:r>
              <w:rPr>
                <w:rFonts w:hint="eastAsia"/>
                <w:lang w:val="en-US"/>
              </w:rPr>
              <w:t>9.23</w:t>
            </w:r>
          </w:p>
        </w:tc>
        <w:tc>
          <w:tcPr>
            <w:tcW w:w="1512" w:type="dxa"/>
            <w:noWrap w:val="0"/>
            <w:vAlign w:val="top"/>
          </w:tcPr>
          <w:p w14:paraId="41F994E7">
            <w:pPr>
              <w:spacing w:line="360" w:lineRule="exact"/>
              <w:jc w:val="center"/>
              <w:rPr>
                <w:lang w:val="en-US"/>
              </w:rPr>
            </w:pPr>
            <w:r>
              <w:rPr>
                <w:rFonts w:hint="eastAsia"/>
                <w:lang w:val="en-US"/>
              </w:rPr>
              <w:t>-102.16</w:t>
            </w:r>
          </w:p>
        </w:tc>
        <w:tc>
          <w:tcPr>
            <w:tcW w:w="1512" w:type="dxa"/>
            <w:noWrap w:val="0"/>
            <w:vAlign w:val="top"/>
          </w:tcPr>
          <w:p w14:paraId="2DB0BD17">
            <w:pPr>
              <w:spacing w:line="360" w:lineRule="exact"/>
              <w:jc w:val="center"/>
              <w:rPr>
                <w:lang w:val="en-US"/>
              </w:rPr>
            </w:pPr>
            <w:r>
              <w:rPr>
                <w:rFonts w:hint="eastAsia"/>
                <w:lang w:val="en-US"/>
              </w:rPr>
              <w:t>1028</w:t>
            </w:r>
          </w:p>
        </w:tc>
      </w:tr>
      <w:tr w14:paraId="608F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noWrap w:val="0"/>
            <w:vAlign w:val="top"/>
          </w:tcPr>
          <w:p w14:paraId="44D7E67A">
            <w:pPr>
              <w:spacing w:line="360" w:lineRule="exact"/>
              <w:jc w:val="center"/>
              <w:rPr>
                <w:b/>
                <w:bCs/>
                <w:lang w:val="en-US"/>
              </w:rPr>
            </w:pPr>
            <w:r>
              <w:rPr>
                <w:rFonts w:hint="eastAsia"/>
                <w:b/>
                <w:bCs/>
                <w:lang w:val="en-US"/>
              </w:rPr>
              <w:t>第9年</w:t>
            </w:r>
          </w:p>
        </w:tc>
        <w:tc>
          <w:tcPr>
            <w:tcW w:w="1512" w:type="dxa"/>
            <w:shd w:val="clear" w:color="auto" w:fill="F2F2F2"/>
            <w:noWrap w:val="0"/>
            <w:vAlign w:val="top"/>
          </w:tcPr>
          <w:p w14:paraId="72F70DB0">
            <w:pPr>
              <w:spacing w:line="360" w:lineRule="exact"/>
              <w:jc w:val="center"/>
              <w:rPr>
                <w:lang w:val="en-US"/>
              </w:rPr>
            </w:pPr>
            <w:r>
              <w:rPr>
                <w:rFonts w:hint="eastAsia"/>
                <w:lang w:val="en-US"/>
              </w:rPr>
              <w:t>0.50%</w:t>
            </w:r>
          </w:p>
        </w:tc>
        <w:tc>
          <w:tcPr>
            <w:tcW w:w="1512" w:type="dxa"/>
            <w:shd w:val="clear" w:color="auto" w:fill="F2F2F2"/>
            <w:noWrap w:val="0"/>
            <w:vAlign w:val="top"/>
          </w:tcPr>
          <w:p w14:paraId="2A9524B5">
            <w:pPr>
              <w:spacing w:line="360" w:lineRule="exact"/>
              <w:jc w:val="center"/>
              <w:rPr>
                <w:lang w:val="en-US"/>
              </w:rPr>
            </w:pPr>
            <w:r>
              <w:rPr>
                <w:rFonts w:hint="eastAsia"/>
                <w:lang w:val="en-US"/>
              </w:rPr>
              <w:t>266.54</w:t>
            </w:r>
          </w:p>
        </w:tc>
        <w:tc>
          <w:tcPr>
            <w:tcW w:w="1512" w:type="dxa"/>
            <w:shd w:val="clear" w:color="auto" w:fill="F2F2F2"/>
            <w:noWrap w:val="0"/>
            <w:vAlign w:val="top"/>
          </w:tcPr>
          <w:p w14:paraId="64C80F6D">
            <w:pPr>
              <w:spacing w:line="360" w:lineRule="exact"/>
              <w:jc w:val="center"/>
              <w:rPr>
                <w:lang w:val="en-US"/>
              </w:rPr>
            </w:pPr>
            <w:r>
              <w:rPr>
                <w:rFonts w:hint="eastAsia"/>
                <w:lang w:val="en-US"/>
              </w:rPr>
              <w:t>9.19</w:t>
            </w:r>
          </w:p>
        </w:tc>
        <w:tc>
          <w:tcPr>
            <w:tcW w:w="1512" w:type="dxa"/>
            <w:shd w:val="clear" w:color="auto" w:fill="F2F2F2"/>
            <w:noWrap w:val="0"/>
            <w:vAlign w:val="top"/>
          </w:tcPr>
          <w:p w14:paraId="3B4ABE55">
            <w:pPr>
              <w:spacing w:line="360" w:lineRule="exact"/>
              <w:jc w:val="center"/>
              <w:rPr>
                <w:lang w:val="en-US"/>
              </w:rPr>
            </w:pPr>
            <w:r>
              <w:rPr>
                <w:rFonts w:hint="eastAsia"/>
                <w:lang w:val="en-US"/>
              </w:rPr>
              <w:t>-96.31</w:t>
            </w:r>
          </w:p>
        </w:tc>
        <w:tc>
          <w:tcPr>
            <w:tcW w:w="1512" w:type="dxa"/>
            <w:shd w:val="clear" w:color="auto" w:fill="F2F2F2"/>
            <w:noWrap w:val="0"/>
            <w:vAlign w:val="top"/>
          </w:tcPr>
          <w:p w14:paraId="7E2AAA7F">
            <w:pPr>
              <w:spacing w:line="360" w:lineRule="exact"/>
              <w:jc w:val="center"/>
              <w:rPr>
                <w:lang w:val="en-US"/>
              </w:rPr>
            </w:pPr>
            <w:r>
              <w:rPr>
                <w:rFonts w:hint="eastAsia"/>
                <w:lang w:val="en-US"/>
              </w:rPr>
              <w:t>1022</w:t>
            </w:r>
          </w:p>
        </w:tc>
      </w:tr>
      <w:tr w14:paraId="2006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noWrap w:val="0"/>
            <w:vAlign w:val="top"/>
          </w:tcPr>
          <w:p w14:paraId="28F6E0CA">
            <w:pPr>
              <w:spacing w:line="360" w:lineRule="exact"/>
              <w:jc w:val="center"/>
              <w:rPr>
                <w:b/>
                <w:bCs/>
                <w:lang w:val="en-US"/>
              </w:rPr>
            </w:pPr>
            <w:r>
              <w:rPr>
                <w:rFonts w:hint="eastAsia"/>
                <w:b/>
                <w:bCs/>
                <w:lang w:val="en-US"/>
              </w:rPr>
              <w:t>第10年</w:t>
            </w:r>
          </w:p>
        </w:tc>
        <w:tc>
          <w:tcPr>
            <w:tcW w:w="1512" w:type="dxa"/>
            <w:noWrap w:val="0"/>
            <w:vAlign w:val="top"/>
          </w:tcPr>
          <w:p w14:paraId="6D2C6105">
            <w:pPr>
              <w:spacing w:line="360" w:lineRule="exact"/>
              <w:jc w:val="center"/>
              <w:rPr>
                <w:lang w:val="en-US"/>
              </w:rPr>
            </w:pPr>
            <w:r>
              <w:rPr>
                <w:rFonts w:hint="eastAsia"/>
                <w:lang w:val="en-US"/>
              </w:rPr>
              <w:t>0.50%</w:t>
            </w:r>
          </w:p>
        </w:tc>
        <w:tc>
          <w:tcPr>
            <w:tcW w:w="1512" w:type="dxa"/>
            <w:noWrap w:val="0"/>
            <w:vAlign w:val="top"/>
          </w:tcPr>
          <w:p w14:paraId="3F750C7B">
            <w:pPr>
              <w:spacing w:line="360" w:lineRule="exact"/>
              <w:jc w:val="center"/>
              <w:rPr>
                <w:lang w:val="en-US"/>
              </w:rPr>
            </w:pPr>
            <w:r>
              <w:rPr>
                <w:rFonts w:hint="eastAsia"/>
                <w:lang w:val="en-US"/>
              </w:rPr>
              <w:t>265.21</w:t>
            </w:r>
          </w:p>
        </w:tc>
        <w:tc>
          <w:tcPr>
            <w:tcW w:w="1512" w:type="dxa"/>
            <w:noWrap w:val="0"/>
            <w:vAlign w:val="top"/>
          </w:tcPr>
          <w:p w14:paraId="65D56BAB">
            <w:pPr>
              <w:spacing w:line="360" w:lineRule="exact"/>
              <w:jc w:val="center"/>
              <w:rPr>
                <w:lang w:val="en-US"/>
              </w:rPr>
            </w:pPr>
            <w:r>
              <w:rPr>
                <w:rFonts w:hint="eastAsia"/>
                <w:lang w:val="en-US"/>
              </w:rPr>
              <w:t>9.14</w:t>
            </w:r>
          </w:p>
        </w:tc>
        <w:tc>
          <w:tcPr>
            <w:tcW w:w="1512" w:type="dxa"/>
            <w:noWrap w:val="0"/>
            <w:vAlign w:val="top"/>
          </w:tcPr>
          <w:p w14:paraId="2199BAB7">
            <w:pPr>
              <w:spacing w:line="360" w:lineRule="exact"/>
              <w:jc w:val="center"/>
              <w:rPr>
                <w:lang w:val="en-US"/>
              </w:rPr>
            </w:pPr>
            <w:r>
              <w:rPr>
                <w:rFonts w:hint="eastAsia"/>
                <w:lang w:val="en-US"/>
              </w:rPr>
              <w:t>-90.22</w:t>
            </w:r>
          </w:p>
        </w:tc>
        <w:tc>
          <w:tcPr>
            <w:tcW w:w="1512" w:type="dxa"/>
            <w:noWrap w:val="0"/>
            <w:vAlign w:val="top"/>
          </w:tcPr>
          <w:p w14:paraId="5BCE8400">
            <w:pPr>
              <w:spacing w:line="360" w:lineRule="exact"/>
              <w:jc w:val="center"/>
              <w:rPr>
                <w:lang w:val="en-US"/>
              </w:rPr>
            </w:pPr>
            <w:r>
              <w:rPr>
                <w:rFonts w:hint="eastAsia"/>
                <w:lang w:val="en-US"/>
              </w:rPr>
              <w:t>1017</w:t>
            </w:r>
          </w:p>
        </w:tc>
      </w:tr>
      <w:tr w14:paraId="64D2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noWrap w:val="0"/>
            <w:vAlign w:val="top"/>
          </w:tcPr>
          <w:p w14:paraId="310C60FC">
            <w:pPr>
              <w:spacing w:line="360" w:lineRule="exact"/>
              <w:jc w:val="center"/>
              <w:rPr>
                <w:b/>
                <w:bCs/>
                <w:lang w:val="en-US"/>
              </w:rPr>
            </w:pPr>
            <w:r>
              <w:rPr>
                <w:rFonts w:hint="eastAsia"/>
                <w:b/>
                <w:bCs/>
                <w:lang w:val="en-US"/>
              </w:rPr>
              <w:t>第11年</w:t>
            </w:r>
          </w:p>
        </w:tc>
        <w:tc>
          <w:tcPr>
            <w:tcW w:w="1512" w:type="dxa"/>
            <w:shd w:val="clear" w:color="auto" w:fill="F2F2F2"/>
            <w:noWrap w:val="0"/>
            <w:vAlign w:val="top"/>
          </w:tcPr>
          <w:p w14:paraId="08ECDD77">
            <w:pPr>
              <w:spacing w:line="360" w:lineRule="exact"/>
              <w:jc w:val="center"/>
              <w:rPr>
                <w:lang w:val="en-US"/>
              </w:rPr>
            </w:pPr>
            <w:r>
              <w:rPr>
                <w:rFonts w:hint="eastAsia"/>
                <w:lang w:val="en-US"/>
              </w:rPr>
              <w:t>0.50%</w:t>
            </w:r>
          </w:p>
        </w:tc>
        <w:tc>
          <w:tcPr>
            <w:tcW w:w="1512" w:type="dxa"/>
            <w:shd w:val="clear" w:color="auto" w:fill="F2F2F2"/>
            <w:noWrap w:val="0"/>
            <w:vAlign w:val="top"/>
          </w:tcPr>
          <w:p w14:paraId="16392F21">
            <w:pPr>
              <w:spacing w:line="360" w:lineRule="exact"/>
              <w:jc w:val="center"/>
              <w:rPr>
                <w:lang w:val="en-US"/>
              </w:rPr>
            </w:pPr>
            <w:r>
              <w:rPr>
                <w:rFonts w:hint="eastAsia"/>
                <w:lang w:val="en-US"/>
              </w:rPr>
              <w:t>263.89</w:t>
            </w:r>
          </w:p>
        </w:tc>
        <w:tc>
          <w:tcPr>
            <w:tcW w:w="1512" w:type="dxa"/>
            <w:shd w:val="clear" w:color="auto" w:fill="F2F2F2"/>
            <w:noWrap w:val="0"/>
            <w:vAlign w:val="top"/>
          </w:tcPr>
          <w:p w14:paraId="37CFF835">
            <w:pPr>
              <w:spacing w:line="360" w:lineRule="exact"/>
              <w:jc w:val="center"/>
              <w:rPr>
                <w:lang w:val="en-US"/>
              </w:rPr>
            </w:pPr>
            <w:r>
              <w:rPr>
                <w:rFonts w:hint="eastAsia"/>
                <w:lang w:val="en-US"/>
              </w:rPr>
              <w:t>9.10</w:t>
            </w:r>
          </w:p>
        </w:tc>
        <w:tc>
          <w:tcPr>
            <w:tcW w:w="1512" w:type="dxa"/>
            <w:shd w:val="clear" w:color="auto" w:fill="F2F2F2"/>
            <w:noWrap w:val="0"/>
            <w:vAlign w:val="top"/>
          </w:tcPr>
          <w:p w14:paraId="7554003F">
            <w:pPr>
              <w:spacing w:line="360" w:lineRule="exact"/>
              <w:jc w:val="center"/>
              <w:rPr>
                <w:lang w:val="en-US"/>
              </w:rPr>
            </w:pPr>
            <w:r>
              <w:rPr>
                <w:rFonts w:hint="eastAsia"/>
                <w:lang w:val="en-US"/>
              </w:rPr>
              <w:t>-83.89</w:t>
            </w:r>
          </w:p>
        </w:tc>
        <w:tc>
          <w:tcPr>
            <w:tcW w:w="1512" w:type="dxa"/>
            <w:shd w:val="clear" w:color="auto" w:fill="F2F2F2"/>
            <w:noWrap w:val="0"/>
            <w:vAlign w:val="top"/>
          </w:tcPr>
          <w:p w14:paraId="154243C6">
            <w:pPr>
              <w:spacing w:line="360" w:lineRule="exact"/>
              <w:jc w:val="center"/>
              <w:rPr>
                <w:lang w:val="en-US"/>
              </w:rPr>
            </w:pPr>
            <w:r>
              <w:rPr>
                <w:rFonts w:hint="eastAsia"/>
                <w:lang w:val="en-US"/>
              </w:rPr>
              <w:t>1012</w:t>
            </w:r>
          </w:p>
        </w:tc>
      </w:tr>
      <w:tr w14:paraId="7BEA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noWrap w:val="0"/>
            <w:vAlign w:val="top"/>
          </w:tcPr>
          <w:p w14:paraId="4E0F6786">
            <w:pPr>
              <w:spacing w:line="360" w:lineRule="exact"/>
              <w:jc w:val="center"/>
              <w:rPr>
                <w:b/>
                <w:bCs/>
                <w:lang w:val="en-US"/>
              </w:rPr>
            </w:pPr>
            <w:r>
              <w:rPr>
                <w:rFonts w:hint="eastAsia"/>
                <w:b/>
                <w:bCs/>
                <w:lang w:val="en-US"/>
              </w:rPr>
              <w:t>第12年</w:t>
            </w:r>
          </w:p>
        </w:tc>
        <w:tc>
          <w:tcPr>
            <w:tcW w:w="1512" w:type="dxa"/>
            <w:noWrap w:val="0"/>
            <w:vAlign w:val="top"/>
          </w:tcPr>
          <w:p w14:paraId="79B4315A">
            <w:pPr>
              <w:spacing w:line="360" w:lineRule="exact"/>
              <w:jc w:val="center"/>
              <w:rPr>
                <w:lang w:val="en-US"/>
              </w:rPr>
            </w:pPr>
            <w:r>
              <w:rPr>
                <w:rFonts w:hint="eastAsia"/>
                <w:lang w:val="en-US"/>
              </w:rPr>
              <w:t>0.50%</w:t>
            </w:r>
          </w:p>
        </w:tc>
        <w:tc>
          <w:tcPr>
            <w:tcW w:w="1512" w:type="dxa"/>
            <w:noWrap w:val="0"/>
            <w:vAlign w:val="top"/>
          </w:tcPr>
          <w:p w14:paraId="57D90ED3">
            <w:pPr>
              <w:spacing w:line="360" w:lineRule="exact"/>
              <w:jc w:val="center"/>
              <w:rPr>
                <w:lang w:val="en-US"/>
              </w:rPr>
            </w:pPr>
            <w:r>
              <w:rPr>
                <w:rFonts w:hint="eastAsia"/>
                <w:lang w:val="en-US"/>
              </w:rPr>
              <w:t>262.57</w:t>
            </w:r>
          </w:p>
        </w:tc>
        <w:tc>
          <w:tcPr>
            <w:tcW w:w="1512" w:type="dxa"/>
            <w:noWrap w:val="0"/>
            <w:vAlign w:val="top"/>
          </w:tcPr>
          <w:p w14:paraId="379D69E0">
            <w:pPr>
              <w:spacing w:line="360" w:lineRule="exact"/>
              <w:jc w:val="center"/>
              <w:rPr>
                <w:lang w:val="en-US"/>
              </w:rPr>
            </w:pPr>
            <w:r>
              <w:rPr>
                <w:rFonts w:hint="eastAsia"/>
                <w:lang w:val="en-US"/>
              </w:rPr>
              <w:t>9.05</w:t>
            </w:r>
          </w:p>
        </w:tc>
        <w:tc>
          <w:tcPr>
            <w:tcW w:w="1512" w:type="dxa"/>
            <w:noWrap w:val="0"/>
            <w:vAlign w:val="top"/>
          </w:tcPr>
          <w:p w14:paraId="56BC4993">
            <w:pPr>
              <w:spacing w:line="360" w:lineRule="exact"/>
              <w:jc w:val="center"/>
              <w:rPr>
                <w:lang w:val="en-US"/>
              </w:rPr>
            </w:pPr>
            <w:r>
              <w:rPr>
                <w:rFonts w:hint="eastAsia"/>
                <w:lang w:val="en-US"/>
              </w:rPr>
              <w:t>-77.31</w:t>
            </w:r>
          </w:p>
        </w:tc>
        <w:tc>
          <w:tcPr>
            <w:tcW w:w="1512" w:type="dxa"/>
            <w:noWrap w:val="0"/>
            <w:vAlign w:val="top"/>
          </w:tcPr>
          <w:p w14:paraId="40BE8AB5">
            <w:pPr>
              <w:spacing w:line="360" w:lineRule="exact"/>
              <w:jc w:val="center"/>
              <w:rPr>
                <w:lang w:val="en-US"/>
              </w:rPr>
            </w:pPr>
            <w:r>
              <w:rPr>
                <w:rFonts w:hint="eastAsia"/>
                <w:lang w:val="en-US"/>
              </w:rPr>
              <w:t>1007</w:t>
            </w:r>
          </w:p>
        </w:tc>
      </w:tr>
      <w:tr w14:paraId="0BA1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noWrap w:val="0"/>
            <w:vAlign w:val="top"/>
          </w:tcPr>
          <w:p w14:paraId="7AB8F085">
            <w:pPr>
              <w:spacing w:line="360" w:lineRule="exact"/>
              <w:jc w:val="center"/>
              <w:rPr>
                <w:b/>
                <w:bCs/>
                <w:lang w:val="en-US"/>
              </w:rPr>
            </w:pPr>
            <w:r>
              <w:rPr>
                <w:rFonts w:hint="eastAsia"/>
                <w:b/>
                <w:bCs/>
                <w:lang w:val="en-US"/>
              </w:rPr>
              <w:t>第13年</w:t>
            </w:r>
          </w:p>
        </w:tc>
        <w:tc>
          <w:tcPr>
            <w:tcW w:w="1512" w:type="dxa"/>
            <w:shd w:val="clear" w:color="auto" w:fill="F2F2F2"/>
            <w:noWrap w:val="0"/>
            <w:vAlign w:val="top"/>
          </w:tcPr>
          <w:p w14:paraId="6F630FC6">
            <w:pPr>
              <w:spacing w:line="360" w:lineRule="exact"/>
              <w:jc w:val="center"/>
              <w:rPr>
                <w:lang w:val="en-US"/>
              </w:rPr>
            </w:pPr>
            <w:r>
              <w:rPr>
                <w:rFonts w:hint="eastAsia"/>
                <w:lang w:val="en-US"/>
              </w:rPr>
              <w:t>0.50%</w:t>
            </w:r>
          </w:p>
        </w:tc>
        <w:tc>
          <w:tcPr>
            <w:tcW w:w="1512" w:type="dxa"/>
            <w:shd w:val="clear" w:color="auto" w:fill="F2F2F2"/>
            <w:noWrap w:val="0"/>
            <w:vAlign w:val="top"/>
          </w:tcPr>
          <w:p w14:paraId="6256917A">
            <w:pPr>
              <w:spacing w:line="360" w:lineRule="exact"/>
              <w:jc w:val="center"/>
              <w:rPr>
                <w:lang w:val="en-US"/>
              </w:rPr>
            </w:pPr>
            <w:r>
              <w:rPr>
                <w:rFonts w:hint="eastAsia"/>
                <w:lang w:val="en-US"/>
              </w:rPr>
              <w:t>261.25</w:t>
            </w:r>
          </w:p>
        </w:tc>
        <w:tc>
          <w:tcPr>
            <w:tcW w:w="1512" w:type="dxa"/>
            <w:shd w:val="clear" w:color="auto" w:fill="F2F2F2"/>
            <w:noWrap w:val="0"/>
            <w:vAlign w:val="top"/>
          </w:tcPr>
          <w:p w14:paraId="30349525">
            <w:pPr>
              <w:spacing w:line="360" w:lineRule="exact"/>
              <w:jc w:val="center"/>
              <w:rPr>
                <w:lang w:val="en-US"/>
              </w:rPr>
            </w:pPr>
            <w:r>
              <w:rPr>
                <w:rFonts w:hint="eastAsia"/>
                <w:lang w:val="en-US"/>
              </w:rPr>
              <w:t>9.01</w:t>
            </w:r>
          </w:p>
        </w:tc>
        <w:tc>
          <w:tcPr>
            <w:tcW w:w="1512" w:type="dxa"/>
            <w:shd w:val="clear" w:color="auto" w:fill="F2F2F2"/>
            <w:noWrap w:val="0"/>
            <w:vAlign w:val="top"/>
          </w:tcPr>
          <w:p w14:paraId="31BE62FA">
            <w:pPr>
              <w:spacing w:line="360" w:lineRule="exact"/>
              <w:jc w:val="center"/>
              <w:rPr>
                <w:lang w:val="en-US"/>
              </w:rPr>
            </w:pPr>
            <w:r>
              <w:rPr>
                <w:rFonts w:hint="eastAsia"/>
                <w:lang w:val="en-US"/>
              </w:rPr>
              <w:t>-70.46</w:t>
            </w:r>
          </w:p>
        </w:tc>
        <w:tc>
          <w:tcPr>
            <w:tcW w:w="1512" w:type="dxa"/>
            <w:shd w:val="clear" w:color="auto" w:fill="F2F2F2"/>
            <w:noWrap w:val="0"/>
            <w:vAlign w:val="top"/>
          </w:tcPr>
          <w:p w14:paraId="4D68CAD4">
            <w:pPr>
              <w:spacing w:line="360" w:lineRule="exact"/>
              <w:jc w:val="center"/>
              <w:rPr>
                <w:lang w:val="en-US"/>
              </w:rPr>
            </w:pPr>
            <w:r>
              <w:rPr>
                <w:rFonts w:hint="eastAsia"/>
                <w:lang w:val="en-US"/>
              </w:rPr>
              <w:t>1002</w:t>
            </w:r>
          </w:p>
        </w:tc>
      </w:tr>
      <w:tr w14:paraId="3836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noWrap w:val="0"/>
            <w:vAlign w:val="top"/>
          </w:tcPr>
          <w:p w14:paraId="0616CA7E">
            <w:pPr>
              <w:spacing w:line="360" w:lineRule="exact"/>
              <w:jc w:val="center"/>
              <w:rPr>
                <w:b/>
                <w:bCs/>
                <w:lang w:val="en-US"/>
              </w:rPr>
            </w:pPr>
            <w:r>
              <w:rPr>
                <w:rFonts w:hint="eastAsia"/>
                <w:b/>
                <w:bCs/>
                <w:lang w:val="en-US"/>
              </w:rPr>
              <w:t>第14年</w:t>
            </w:r>
          </w:p>
        </w:tc>
        <w:tc>
          <w:tcPr>
            <w:tcW w:w="1512" w:type="dxa"/>
            <w:noWrap w:val="0"/>
            <w:vAlign w:val="top"/>
          </w:tcPr>
          <w:p w14:paraId="07DAFEE7">
            <w:pPr>
              <w:spacing w:line="360" w:lineRule="exact"/>
              <w:jc w:val="center"/>
              <w:rPr>
                <w:lang w:val="en-US"/>
              </w:rPr>
            </w:pPr>
            <w:r>
              <w:rPr>
                <w:rFonts w:hint="eastAsia"/>
                <w:lang w:val="en-US"/>
              </w:rPr>
              <w:t>0.50%</w:t>
            </w:r>
          </w:p>
        </w:tc>
        <w:tc>
          <w:tcPr>
            <w:tcW w:w="1512" w:type="dxa"/>
            <w:noWrap w:val="0"/>
            <w:vAlign w:val="top"/>
          </w:tcPr>
          <w:p w14:paraId="6BB22028">
            <w:pPr>
              <w:spacing w:line="360" w:lineRule="exact"/>
              <w:jc w:val="center"/>
              <w:rPr>
                <w:lang w:val="en-US"/>
              </w:rPr>
            </w:pPr>
            <w:r>
              <w:rPr>
                <w:rFonts w:hint="eastAsia"/>
                <w:lang w:val="en-US"/>
              </w:rPr>
              <w:t>259.95</w:t>
            </w:r>
          </w:p>
        </w:tc>
        <w:tc>
          <w:tcPr>
            <w:tcW w:w="1512" w:type="dxa"/>
            <w:noWrap w:val="0"/>
            <w:vAlign w:val="top"/>
          </w:tcPr>
          <w:p w14:paraId="1FDF17E9">
            <w:pPr>
              <w:spacing w:line="360" w:lineRule="exact"/>
              <w:jc w:val="center"/>
              <w:rPr>
                <w:lang w:val="en-US"/>
              </w:rPr>
            </w:pPr>
            <w:r>
              <w:rPr>
                <w:rFonts w:hint="eastAsia"/>
                <w:lang w:val="en-US"/>
              </w:rPr>
              <w:t>8.96</w:t>
            </w:r>
          </w:p>
        </w:tc>
        <w:tc>
          <w:tcPr>
            <w:tcW w:w="1512" w:type="dxa"/>
            <w:noWrap w:val="0"/>
            <w:vAlign w:val="top"/>
          </w:tcPr>
          <w:p w14:paraId="198FE57F">
            <w:pPr>
              <w:spacing w:line="360" w:lineRule="exact"/>
              <w:jc w:val="center"/>
              <w:rPr>
                <w:lang w:val="en-US"/>
              </w:rPr>
            </w:pPr>
            <w:r>
              <w:rPr>
                <w:rFonts w:hint="eastAsia"/>
                <w:lang w:val="en-US"/>
              </w:rPr>
              <w:t>-63.33</w:t>
            </w:r>
          </w:p>
        </w:tc>
        <w:tc>
          <w:tcPr>
            <w:tcW w:w="1512" w:type="dxa"/>
            <w:noWrap w:val="0"/>
            <w:vAlign w:val="top"/>
          </w:tcPr>
          <w:p w14:paraId="2529B18D">
            <w:pPr>
              <w:spacing w:line="360" w:lineRule="exact"/>
              <w:jc w:val="center"/>
              <w:rPr>
                <w:lang w:val="en-US"/>
              </w:rPr>
            </w:pPr>
            <w:r>
              <w:rPr>
                <w:rFonts w:hint="eastAsia"/>
                <w:lang w:val="en-US"/>
              </w:rPr>
              <w:t>997</w:t>
            </w:r>
          </w:p>
        </w:tc>
      </w:tr>
      <w:tr w14:paraId="77C9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noWrap w:val="0"/>
            <w:vAlign w:val="top"/>
          </w:tcPr>
          <w:p w14:paraId="40287851">
            <w:pPr>
              <w:spacing w:line="360" w:lineRule="exact"/>
              <w:jc w:val="center"/>
              <w:rPr>
                <w:b/>
                <w:bCs/>
                <w:lang w:val="en-US"/>
              </w:rPr>
            </w:pPr>
            <w:r>
              <w:rPr>
                <w:rFonts w:hint="eastAsia"/>
                <w:b/>
                <w:bCs/>
                <w:lang w:val="en-US"/>
              </w:rPr>
              <w:t>第15年</w:t>
            </w:r>
          </w:p>
        </w:tc>
        <w:tc>
          <w:tcPr>
            <w:tcW w:w="1512" w:type="dxa"/>
            <w:shd w:val="clear" w:color="auto" w:fill="F2F2F2"/>
            <w:noWrap w:val="0"/>
            <w:vAlign w:val="top"/>
          </w:tcPr>
          <w:p w14:paraId="22126FD1">
            <w:pPr>
              <w:spacing w:line="360" w:lineRule="exact"/>
              <w:jc w:val="center"/>
              <w:rPr>
                <w:lang w:val="en-US"/>
              </w:rPr>
            </w:pPr>
            <w:r>
              <w:rPr>
                <w:rFonts w:hint="eastAsia"/>
                <w:lang w:val="en-US"/>
              </w:rPr>
              <w:t>0.50%</w:t>
            </w:r>
          </w:p>
        </w:tc>
        <w:tc>
          <w:tcPr>
            <w:tcW w:w="1512" w:type="dxa"/>
            <w:shd w:val="clear" w:color="auto" w:fill="F2F2F2"/>
            <w:noWrap w:val="0"/>
            <w:vAlign w:val="top"/>
          </w:tcPr>
          <w:p w14:paraId="419DAA75">
            <w:pPr>
              <w:spacing w:line="360" w:lineRule="exact"/>
              <w:jc w:val="center"/>
              <w:rPr>
                <w:lang w:val="en-US"/>
              </w:rPr>
            </w:pPr>
            <w:r>
              <w:rPr>
                <w:rFonts w:hint="eastAsia"/>
                <w:lang w:val="en-US"/>
              </w:rPr>
              <w:t>258.65</w:t>
            </w:r>
          </w:p>
        </w:tc>
        <w:tc>
          <w:tcPr>
            <w:tcW w:w="1512" w:type="dxa"/>
            <w:shd w:val="clear" w:color="auto" w:fill="F2F2F2"/>
            <w:noWrap w:val="0"/>
            <w:vAlign w:val="top"/>
          </w:tcPr>
          <w:p w14:paraId="3C8A39B6">
            <w:pPr>
              <w:spacing w:line="360" w:lineRule="exact"/>
              <w:jc w:val="center"/>
              <w:rPr>
                <w:lang w:val="en-US"/>
              </w:rPr>
            </w:pPr>
            <w:r>
              <w:rPr>
                <w:rFonts w:hint="eastAsia"/>
                <w:lang w:val="en-US"/>
              </w:rPr>
              <w:t>8.92</w:t>
            </w:r>
          </w:p>
        </w:tc>
        <w:tc>
          <w:tcPr>
            <w:tcW w:w="1512" w:type="dxa"/>
            <w:shd w:val="clear" w:color="auto" w:fill="F2F2F2"/>
            <w:noWrap w:val="0"/>
            <w:vAlign w:val="top"/>
          </w:tcPr>
          <w:p w14:paraId="2B33B4B5">
            <w:pPr>
              <w:spacing w:line="360" w:lineRule="exact"/>
              <w:jc w:val="center"/>
              <w:rPr>
                <w:lang w:val="en-US"/>
              </w:rPr>
            </w:pPr>
            <w:r>
              <w:rPr>
                <w:rFonts w:hint="eastAsia"/>
                <w:lang w:val="en-US"/>
              </w:rPr>
              <w:t>-55.90</w:t>
            </w:r>
          </w:p>
        </w:tc>
        <w:tc>
          <w:tcPr>
            <w:tcW w:w="1512" w:type="dxa"/>
            <w:shd w:val="clear" w:color="auto" w:fill="F2F2F2"/>
            <w:noWrap w:val="0"/>
            <w:vAlign w:val="top"/>
          </w:tcPr>
          <w:p w14:paraId="41B3137F">
            <w:pPr>
              <w:spacing w:line="360" w:lineRule="exact"/>
              <w:jc w:val="center"/>
              <w:rPr>
                <w:lang w:val="en-US"/>
              </w:rPr>
            </w:pPr>
            <w:r>
              <w:rPr>
                <w:rFonts w:hint="eastAsia"/>
                <w:lang w:val="en-US"/>
              </w:rPr>
              <w:t>992</w:t>
            </w:r>
          </w:p>
        </w:tc>
      </w:tr>
      <w:tr w14:paraId="4336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noWrap w:val="0"/>
            <w:vAlign w:val="top"/>
          </w:tcPr>
          <w:p w14:paraId="57D4D648">
            <w:pPr>
              <w:spacing w:line="360" w:lineRule="exact"/>
              <w:jc w:val="center"/>
              <w:rPr>
                <w:b/>
                <w:bCs/>
                <w:lang w:val="en-US"/>
              </w:rPr>
            </w:pPr>
            <w:r>
              <w:rPr>
                <w:rFonts w:hint="eastAsia"/>
                <w:b/>
                <w:bCs/>
                <w:lang w:val="en-US"/>
              </w:rPr>
              <w:t>第16年</w:t>
            </w:r>
          </w:p>
        </w:tc>
        <w:tc>
          <w:tcPr>
            <w:tcW w:w="1512" w:type="dxa"/>
            <w:noWrap w:val="0"/>
            <w:vAlign w:val="top"/>
          </w:tcPr>
          <w:p w14:paraId="3B202A16">
            <w:pPr>
              <w:spacing w:line="360" w:lineRule="exact"/>
              <w:jc w:val="center"/>
              <w:rPr>
                <w:lang w:val="en-US"/>
              </w:rPr>
            </w:pPr>
            <w:r>
              <w:rPr>
                <w:rFonts w:hint="eastAsia"/>
                <w:lang w:val="en-US"/>
              </w:rPr>
              <w:t>0.50%</w:t>
            </w:r>
          </w:p>
        </w:tc>
        <w:tc>
          <w:tcPr>
            <w:tcW w:w="1512" w:type="dxa"/>
            <w:noWrap w:val="0"/>
            <w:vAlign w:val="top"/>
          </w:tcPr>
          <w:p w14:paraId="04EFA352">
            <w:pPr>
              <w:spacing w:line="360" w:lineRule="exact"/>
              <w:jc w:val="center"/>
              <w:rPr>
                <w:lang w:val="en-US"/>
              </w:rPr>
            </w:pPr>
            <w:r>
              <w:rPr>
                <w:rFonts w:hint="eastAsia"/>
                <w:lang w:val="en-US"/>
              </w:rPr>
              <w:t>257.35</w:t>
            </w:r>
          </w:p>
        </w:tc>
        <w:tc>
          <w:tcPr>
            <w:tcW w:w="1512" w:type="dxa"/>
            <w:noWrap w:val="0"/>
            <w:vAlign w:val="top"/>
          </w:tcPr>
          <w:p w14:paraId="2E565D8C">
            <w:pPr>
              <w:spacing w:line="360" w:lineRule="exact"/>
              <w:jc w:val="center"/>
              <w:rPr>
                <w:lang w:val="en-US"/>
              </w:rPr>
            </w:pPr>
            <w:r>
              <w:rPr>
                <w:rFonts w:hint="eastAsia"/>
                <w:lang w:val="en-US"/>
              </w:rPr>
              <w:t>8.87</w:t>
            </w:r>
          </w:p>
        </w:tc>
        <w:tc>
          <w:tcPr>
            <w:tcW w:w="1512" w:type="dxa"/>
            <w:noWrap w:val="0"/>
            <w:vAlign w:val="top"/>
          </w:tcPr>
          <w:p w14:paraId="0EF717D6">
            <w:pPr>
              <w:spacing w:line="360" w:lineRule="exact"/>
              <w:jc w:val="center"/>
              <w:rPr>
                <w:lang w:val="en-US"/>
              </w:rPr>
            </w:pPr>
            <w:r>
              <w:rPr>
                <w:rFonts w:hint="eastAsia"/>
                <w:lang w:val="en-US"/>
              </w:rPr>
              <w:t>-48.33</w:t>
            </w:r>
          </w:p>
        </w:tc>
        <w:tc>
          <w:tcPr>
            <w:tcW w:w="1512" w:type="dxa"/>
            <w:noWrap w:val="0"/>
            <w:vAlign w:val="top"/>
          </w:tcPr>
          <w:p w14:paraId="027863FB">
            <w:pPr>
              <w:spacing w:line="360" w:lineRule="exact"/>
              <w:jc w:val="center"/>
              <w:rPr>
                <w:lang w:val="en-US"/>
              </w:rPr>
            </w:pPr>
            <w:r>
              <w:rPr>
                <w:rFonts w:hint="eastAsia"/>
                <w:lang w:val="en-US"/>
              </w:rPr>
              <w:t>987</w:t>
            </w:r>
          </w:p>
        </w:tc>
      </w:tr>
      <w:tr w14:paraId="6C5A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noWrap w:val="0"/>
            <w:vAlign w:val="top"/>
          </w:tcPr>
          <w:p w14:paraId="65F34DBA">
            <w:pPr>
              <w:spacing w:line="360" w:lineRule="exact"/>
              <w:jc w:val="center"/>
              <w:rPr>
                <w:b/>
                <w:bCs/>
                <w:lang w:val="en-US"/>
              </w:rPr>
            </w:pPr>
            <w:r>
              <w:rPr>
                <w:rFonts w:hint="eastAsia"/>
                <w:b/>
                <w:bCs/>
                <w:lang w:val="en-US"/>
              </w:rPr>
              <w:t>第17年</w:t>
            </w:r>
          </w:p>
        </w:tc>
        <w:tc>
          <w:tcPr>
            <w:tcW w:w="1512" w:type="dxa"/>
            <w:shd w:val="clear" w:color="auto" w:fill="F2F2F2"/>
            <w:noWrap w:val="0"/>
            <w:vAlign w:val="top"/>
          </w:tcPr>
          <w:p w14:paraId="66B73B08">
            <w:pPr>
              <w:spacing w:line="360" w:lineRule="exact"/>
              <w:jc w:val="center"/>
              <w:rPr>
                <w:lang w:val="en-US"/>
              </w:rPr>
            </w:pPr>
            <w:r>
              <w:rPr>
                <w:rFonts w:hint="eastAsia"/>
                <w:lang w:val="en-US"/>
              </w:rPr>
              <w:t>0.50%</w:t>
            </w:r>
          </w:p>
        </w:tc>
        <w:tc>
          <w:tcPr>
            <w:tcW w:w="1512" w:type="dxa"/>
            <w:shd w:val="clear" w:color="auto" w:fill="F2F2F2"/>
            <w:noWrap w:val="0"/>
            <w:vAlign w:val="top"/>
          </w:tcPr>
          <w:p w14:paraId="151E2937">
            <w:pPr>
              <w:spacing w:line="360" w:lineRule="exact"/>
              <w:jc w:val="center"/>
              <w:rPr>
                <w:lang w:val="en-US"/>
              </w:rPr>
            </w:pPr>
            <w:r>
              <w:rPr>
                <w:rFonts w:hint="eastAsia"/>
                <w:lang w:val="en-US"/>
              </w:rPr>
              <w:t>256.07</w:t>
            </w:r>
          </w:p>
        </w:tc>
        <w:tc>
          <w:tcPr>
            <w:tcW w:w="1512" w:type="dxa"/>
            <w:shd w:val="clear" w:color="auto" w:fill="F2F2F2"/>
            <w:noWrap w:val="0"/>
            <w:vAlign w:val="top"/>
          </w:tcPr>
          <w:p w14:paraId="34217ABD">
            <w:pPr>
              <w:spacing w:line="360" w:lineRule="exact"/>
              <w:jc w:val="center"/>
              <w:rPr>
                <w:lang w:val="en-US"/>
              </w:rPr>
            </w:pPr>
            <w:r>
              <w:rPr>
                <w:rFonts w:hint="eastAsia"/>
                <w:lang w:val="en-US"/>
              </w:rPr>
              <w:t>8.83</w:t>
            </w:r>
          </w:p>
        </w:tc>
        <w:tc>
          <w:tcPr>
            <w:tcW w:w="1512" w:type="dxa"/>
            <w:shd w:val="clear" w:color="auto" w:fill="F2F2F2"/>
            <w:noWrap w:val="0"/>
            <w:vAlign w:val="top"/>
          </w:tcPr>
          <w:p w14:paraId="6A6AC516">
            <w:pPr>
              <w:spacing w:line="360" w:lineRule="exact"/>
              <w:jc w:val="center"/>
              <w:rPr>
                <w:lang w:val="en-US"/>
              </w:rPr>
            </w:pPr>
            <w:r>
              <w:rPr>
                <w:rFonts w:hint="eastAsia"/>
                <w:lang w:val="en-US"/>
              </w:rPr>
              <w:t>-40.81</w:t>
            </w:r>
          </w:p>
        </w:tc>
        <w:tc>
          <w:tcPr>
            <w:tcW w:w="1512" w:type="dxa"/>
            <w:shd w:val="clear" w:color="auto" w:fill="F2F2F2"/>
            <w:noWrap w:val="0"/>
            <w:vAlign w:val="top"/>
          </w:tcPr>
          <w:p w14:paraId="20EFAD7B">
            <w:pPr>
              <w:spacing w:line="360" w:lineRule="exact"/>
              <w:jc w:val="center"/>
              <w:rPr>
                <w:lang w:val="en-US"/>
              </w:rPr>
            </w:pPr>
            <w:r>
              <w:rPr>
                <w:rFonts w:hint="eastAsia"/>
                <w:lang w:val="en-US"/>
              </w:rPr>
              <w:t>982</w:t>
            </w:r>
          </w:p>
        </w:tc>
      </w:tr>
      <w:tr w14:paraId="3BB7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noWrap w:val="0"/>
            <w:vAlign w:val="top"/>
          </w:tcPr>
          <w:p w14:paraId="1BA98941">
            <w:pPr>
              <w:spacing w:line="360" w:lineRule="exact"/>
              <w:jc w:val="center"/>
              <w:rPr>
                <w:b/>
                <w:bCs/>
                <w:lang w:val="en-US"/>
              </w:rPr>
            </w:pPr>
            <w:r>
              <w:rPr>
                <w:rFonts w:hint="eastAsia"/>
                <w:b/>
                <w:bCs/>
                <w:lang w:val="en-US"/>
              </w:rPr>
              <w:t>第18年</w:t>
            </w:r>
          </w:p>
        </w:tc>
        <w:tc>
          <w:tcPr>
            <w:tcW w:w="1512" w:type="dxa"/>
            <w:noWrap w:val="0"/>
            <w:vAlign w:val="top"/>
          </w:tcPr>
          <w:p w14:paraId="20FCCBA5">
            <w:pPr>
              <w:spacing w:line="360" w:lineRule="exact"/>
              <w:jc w:val="center"/>
              <w:rPr>
                <w:lang w:val="en-US"/>
              </w:rPr>
            </w:pPr>
            <w:r>
              <w:rPr>
                <w:rFonts w:hint="eastAsia"/>
                <w:lang w:val="en-US"/>
              </w:rPr>
              <w:t>0.50%</w:t>
            </w:r>
          </w:p>
        </w:tc>
        <w:tc>
          <w:tcPr>
            <w:tcW w:w="1512" w:type="dxa"/>
            <w:noWrap w:val="0"/>
            <w:vAlign w:val="top"/>
          </w:tcPr>
          <w:p w14:paraId="511C20BD">
            <w:pPr>
              <w:spacing w:line="360" w:lineRule="exact"/>
              <w:jc w:val="center"/>
              <w:rPr>
                <w:lang w:val="en-US"/>
              </w:rPr>
            </w:pPr>
            <w:r>
              <w:rPr>
                <w:rFonts w:hint="eastAsia"/>
                <w:lang w:val="en-US"/>
              </w:rPr>
              <w:t>254.79</w:t>
            </w:r>
          </w:p>
        </w:tc>
        <w:tc>
          <w:tcPr>
            <w:tcW w:w="1512" w:type="dxa"/>
            <w:noWrap w:val="0"/>
            <w:vAlign w:val="top"/>
          </w:tcPr>
          <w:p w14:paraId="43D2AEFC">
            <w:pPr>
              <w:spacing w:line="360" w:lineRule="exact"/>
              <w:jc w:val="center"/>
              <w:rPr>
                <w:lang w:val="en-US"/>
              </w:rPr>
            </w:pPr>
            <w:r>
              <w:rPr>
                <w:rFonts w:hint="eastAsia"/>
                <w:lang w:val="en-US"/>
              </w:rPr>
              <w:t>8.78</w:t>
            </w:r>
          </w:p>
        </w:tc>
        <w:tc>
          <w:tcPr>
            <w:tcW w:w="1512" w:type="dxa"/>
            <w:noWrap w:val="0"/>
            <w:vAlign w:val="top"/>
          </w:tcPr>
          <w:p w14:paraId="391C7550">
            <w:pPr>
              <w:spacing w:line="360" w:lineRule="exact"/>
              <w:jc w:val="center"/>
              <w:rPr>
                <w:lang w:val="en-US"/>
              </w:rPr>
            </w:pPr>
            <w:r>
              <w:rPr>
                <w:rFonts w:hint="eastAsia"/>
                <w:lang w:val="en-US"/>
              </w:rPr>
              <w:t>-33.33</w:t>
            </w:r>
          </w:p>
        </w:tc>
        <w:tc>
          <w:tcPr>
            <w:tcW w:w="1512" w:type="dxa"/>
            <w:noWrap w:val="0"/>
            <w:vAlign w:val="top"/>
          </w:tcPr>
          <w:p w14:paraId="2C97D0D5">
            <w:pPr>
              <w:spacing w:line="360" w:lineRule="exact"/>
              <w:jc w:val="center"/>
              <w:rPr>
                <w:lang w:val="en-US"/>
              </w:rPr>
            </w:pPr>
            <w:r>
              <w:rPr>
                <w:rFonts w:hint="eastAsia"/>
                <w:lang w:val="en-US"/>
              </w:rPr>
              <w:t>977</w:t>
            </w:r>
          </w:p>
        </w:tc>
      </w:tr>
      <w:tr w14:paraId="4B5C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noWrap w:val="0"/>
            <w:vAlign w:val="top"/>
          </w:tcPr>
          <w:p w14:paraId="65106EFB">
            <w:pPr>
              <w:spacing w:line="360" w:lineRule="exact"/>
              <w:jc w:val="center"/>
              <w:rPr>
                <w:b/>
                <w:bCs/>
                <w:lang w:val="en-US"/>
              </w:rPr>
            </w:pPr>
            <w:r>
              <w:rPr>
                <w:rFonts w:hint="eastAsia"/>
                <w:b/>
                <w:bCs/>
                <w:lang w:val="en-US"/>
              </w:rPr>
              <w:t>第19年</w:t>
            </w:r>
          </w:p>
        </w:tc>
        <w:tc>
          <w:tcPr>
            <w:tcW w:w="1512" w:type="dxa"/>
            <w:shd w:val="clear" w:color="auto" w:fill="F2F2F2"/>
            <w:noWrap w:val="0"/>
            <w:vAlign w:val="top"/>
          </w:tcPr>
          <w:p w14:paraId="286F1174">
            <w:pPr>
              <w:spacing w:line="360" w:lineRule="exact"/>
              <w:jc w:val="center"/>
              <w:rPr>
                <w:lang w:val="en-US"/>
              </w:rPr>
            </w:pPr>
            <w:r>
              <w:rPr>
                <w:rFonts w:hint="eastAsia"/>
                <w:lang w:val="en-US"/>
              </w:rPr>
              <w:t>0.50%</w:t>
            </w:r>
          </w:p>
        </w:tc>
        <w:tc>
          <w:tcPr>
            <w:tcW w:w="1512" w:type="dxa"/>
            <w:shd w:val="clear" w:color="auto" w:fill="F2F2F2"/>
            <w:noWrap w:val="0"/>
            <w:vAlign w:val="top"/>
          </w:tcPr>
          <w:p w14:paraId="78C2A027">
            <w:pPr>
              <w:spacing w:line="360" w:lineRule="exact"/>
              <w:jc w:val="center"/>
              <w:rPr>
                <w:lang w:val="en-US"/>
              </w:rPr>
            </w:pPr>
            <w:r>
              <w:rPr>
                <w:rFonts w:hint="eastAsia"/>
                <w:lang w:val="en-US"/>
              </w:rPr>
              <w:t>253.51</w:t>
            </w:r>
          </w:p>
        </w:tc>
        <w:tc>
          <w:tcPr>
            <w:tcW w:w="1512" w:type="dxa"/>
            <w:shd w:val="clear" w:color="auto" w:fill="F2F2F2"/>
            <w:noWrap w:val="0"/>
            <w:vAlign w:val="top"/>
          </w:tcPr>
          <w:p w14:paraId="02A6DAD3">
            <w:pPr>
              <w:spacing w:line="360" w:lineRule="exact"/>
              <w:jc w:val="center"/>
              <w:rPr>
                <w:lang w:val="en-US"/>
              </w:rPr>
            </w:pPr>
            <w:r>
              <w:rPr>
                <w:rFonts w:hint="eastAsia"/>
                <w:lang w:val="en-US"/>
              </w:rPr>
              <w:t>8.74</w:t>
            </w:r>
          </w:p>
        </w:tc>
        <w:tc>
          <w:tcPr>
            <w:tcW w:w="1512" w:type="dxa"/>
            <w:shd w:val="clear" w:color="auto" w:fill="F2F2F2"/>
            <w:noWrap w:val="0"/>
            <w:vAlign w:val="top"/>
          </w:tcPr>
          <w:p w14:paraId="50D913F8">
            <w:pPr>
              <w:spacing w:line="360" w:lineRule="exact"/>
              <w:jc w:val="center"/>
              <w:rPr>
                <w:lang w:val="en-US"/>
              </w:rPr>
            </w:pPr>
            <w:r>
              <w:rPr>
                <w:rFonts w:hint="eastAsia"/>
                <w:lang w:val="en-US"/>
              </w:rPr>
              <w:t>-25.89</w:t>
            </w:r>
          </w:p>
        </w:tc>
        <w:tc>
          <w:tcPr>
            <w:tcW w:w="1512" w:type="dxa"/>
            <w:shd w:val="clear" w:color="auto" w:fill="F2F2F2"/>
            <w:noWrap w:val="0"/>
            <w:vAlign w:val="top"/>
          </w:tcPr>
          <w:p w14:paraId="1883B2F9">
            <w:pPr>
              <w:spacing w:line="360" w:lineRule="exact"/>
              <w:jc w:val="center"/>
              <w:rPr>
                <w:lang w:val="en-US"/>
              </w:rPr>
            </w:pPr>
            <w:r>
              <w:rPr>
                <w:rFonts w:hint="eastAsia"/>
                <w:lang w:val="en-US"/>
              </w:rPr>
              <w:t>972</w:t>
            </w:r>
          </w:p>
        </w:tc>
      </w:tr>
      <w:tr w14:paraId="4423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noWrap w:val="0"/>
            <w:vAlign w:val="top"/>
          </w:tcPr>
          <w:p w14:paraId="69219835">
            <w:pPr>
              <w:spacing w:line="360" w:lineRule="exact"/>
              <w:jc w:val="center"/>
              <w:rPr>
                <w:b/>
                <w:bCs/>
                <w:lang w:val="en-US"/>
              </w:rPr>
            </w:pPr>
            <w:r>
              <w:rPr>
                <w:rFonts w:hint="eastAsia"/>
                <w:b/>
                <w:bCs/>
                <w:lang w:val="en-US"/>
              </w:rPr>
              <w:t>第20年</w:t>
            </w:r>
          </w:p>
        </w:tc>
        <w:tc>
          <w:tcPr>
            <w:tcW w:w="1512" w:type="dxa"/>
            <w:noWrap w:val="0"/>
            <w:vAlign w:val="top"/>
          </w:tcPr>
          <w:p w14:paraId="4E66D750">
            <w:pPr>
              <w:spacing w:line="360" w:lineRule="exact"/>
              <w:jc w:val="center"/>
              <w:rPr>
                <w:lang w:val="en-US"/>
              </w:rPr>
            </w:pPr>
            <w:r>
              <w:rPr>
                <w:rFonts w:hint="eastAsia"/>
                <w:lang w:val="en-US"/>
              </w:rPr>
              <w:t>0.50%</w:t>
            </w:r>
          </w:p>
        </w:tc>
        <w:tc>
          <w:tcPr>
            <w:tcW w:w="1512" w:type="dxa"/>
            <w:noWrap w:val="0"/>
            <w:vAlign w:val="top"/>
          </w:tcPr>
          <w:p w14:paraId="6B9A284D">
            <w:pPr>
              <w:spacing w:line="360" w:lineRule="exact"/>
              <w:jc w:val="center"/>
              <w:rPr>
                <w:lang w:val="en-US"/>
              </w:rPr>
            </w:pPr>
            <w:r>
              <w:rPr>
                <w:rFonts w:hint="eastAsia"/>
                <w:lang w:val="en-US"/>
              </w:rPr>
              <w:t>252.25</w:t>
            </w:r>
          </w:p>
        </w:tc>
        <w:tc>
          <w:tcPr>
            <w:tcW w:w="1512" w:type="dxa"/>
            <w:noWrap w:val="0"/>
            <w:vAlign w:val="top"/>
          </w:tcPr>
          <w:p w14:paraId="5C15E863">
            <w:pPr>
              <w:spacing w:line="360" w:lineRule="exact"/>
              <w:jc w:val="center"/>
              <w:rPr>
                <w:lang w:val="en-US"/>
              </w:rPr>
            </w:pPr>
            <w:r>
              <w:rPr>
                <w:rFonts w:hint="eastAsia"/>
                <w:lang w:val="en-US"/>
              </w:rPr>
              <w:t>8.70</w:t>
            </w:r>
          </w:p>
        </w:tc>
        <w:tc>
          <w:tcPr>
            <w:tcW w:w="1512" w:type="dxa"/>
            <w:noWrap w:val="0"/>
            <w:vAlign w:val="top"/>
          </w:tcPr>
          <w:p w14:paraId="03B28180">
            <w:pPr>
              <w:spacing w:line="360" w:lineRule="exact"/>
              <w:jc w:val="center"/>
              <w:rPr>
                <w:lang w:val="en-US"/>
              </w:rPr>
            </w:pPr>
            <w:r>
              <w:rPr>
                <w:rFonts w:hint="eastAsia"/>
                <w:lang w:val="en-US"/>
              </w:rPr>
              <w:t>-18.50</w:t>
            </w:r>
          </w:p>
        </w:tc>
        <w:tc>
          <w:tcPr>
            <w:tcW w:w="1512" w:type="dxa"/>
            <w:noWrap w:val="0"/>
            <w:vAlign w:val="top"/>
          </w:tcPr>
          <w:p w14:paraId="7E7966FA">
            <w:pPr>
              <w:spacing w:line="360" w:lineRule="exact"/>
              <w:jc w:val="center"/>
              <w:rPr>
                <w:lang w:val="en-US"/>
              </w:rPr>
            </w:pPr>
            <w:r>
              <w:rPr>
                <w:rFonts w:hint="eastAsia"/>
                <w:lang w:val="en-US"/>
              </w:rPr>
              <w:t>968</w:t>
            </w:r>
          </w:p>
        </w:tc>
      </w:tr>
      <w:tr w14:paraId="6AFF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noWrap w:val="0"/>
            <w:vAlign w:val="top"/>
          </w:tcPr>
          <w:p w14:paraId="3DF02576">
            <w:pPr>
              <w:spacing w:line="360" w:lineRule="exact"/>
              <w:jc w:val="center"/>
              <w:rPr>
                <w:b/>
                <w:bCs/>
                <w:lang w:val="en-US"/>
              </w:rPr>
            </w:pPr>
            <w:r>
              <w:rPr>
                <w:rFonts w:hint="eastAsia"/>
                <w:b/>
                <w:bCs/>
                <w:lang w:val="en-US"/>
              </w:rPr>
              <w:t>第21年</w:t>
            </w:r>
          </w:p>
        </w:tc>
        <w:tc>
          <w:tcPr>
            <w:tcW w:w="1512" w:type="dxa"/>
            <w:shd w:val="clear" w:color="auto" w:fill="F2F2F2"/>
            <w:noWrap w:val="0"/>
            <w:vAlign w:val="top"/>
          </w:tcPr>
          <w:p w14:paraId="0D59450D">
            <w:pPr>
              <w:spacing w:line="360" w:lineRule="exact"/>
              <w:jc w:val="center"/>
              <w:rPr>
                <w:lang w:val="en-US"/>
              </w:rPr>
            </w:pPr>
            <w:r>
              <w:rPr>
                <w:rFonts w:hint="eastAsia"/>
                <w:lang w:val="en-US"/>
              </w:rPr>
              <w:t>0.50%</w:t>
            </w:r>
          </w:p>
        </w:tc>
        <w:tc>
          <w:tcPr>
            <w:tcW w:w="1512" w:type="dxa"/>
            <w:shd w:val="clear" w:color="auto" w:fill="F2F2F2"/>
            <w:noWrap w:val="0"/>
            <w:vAlign w:val="top"/>
          </w:tcPr>
          <w:p w14:paraId="3AF6B4A9">
            <w:pPr>
              <w:spacing w:line="360" w:lineRule="exact"/>
              <w:jc w:val="center"/>
              <w:rPr>
                <w:lang w:val="en-US"/>
              </w:rPr>
            </w:pPr>
            <w:r>
              <w:rPr>
                <w:rFonts w:hint="eastAsia"/>
                <w:lang w:val="en-US"/>
              </w:rPr>
              <w:t>250.98</w:t>
            </w:r>
          </w:p>
        </w:tc>
        <w:tc>
          <w:tcPr>
            <w:tcW w:w="1512" w:type="dxa"/>
            <w:shd w:val="clear" w:color="auto" w:fill="F2F2F2"/>
            <w:noWrap w:val="0"/>
            <w:vAlign w:val="top"/>
          </w:tcPr>
          <w:p w14:paraId="4883CCC0">
            <w:pPr>
              <w:spacing w:line="360" w:lineRule="exact"/>
              <w:jc w:val="center"/>
              <w:rPr>
                <w:lang w:val="en-US"/>
              </w:rPr>
            </w:pPr>
            <w:r>
              <w:rPr>
                <w:rFonts w:hint="eastAsia"/>
                <w:lang w:val="en-US"/>
              </w:rPr>
              <w:t>8.65</w:t>
            </w:r>
          </w:p>
        </w:tc>
        <w:tc>
          <w:tcPr>
            <w:tcW w:w="1512" w:type="dxa"/>
            <w:shd w:val="clear" w:color="auto" w:fill="F2F2F2"/>
            <w:noWrap w:val="0"/>
            <w:vAlign w:val="top"/>
          </w:tcPr>
          <w:p w14:paraId="5F72EE74">
            <w:pPr>
              <w:spacing w:line="360" w:lineRule="exact"/>
              <w:jc w:val="center"/>
              <w:rPr>
                <w:lang w:val="en-US"/>
              </w:rPr>
            </w:pPr>
            <w:r>
              <w:rPr>
                <w:rFonts w:hint="eastAsia"/>
                <w:lang w:val="en-US"/>
              </w:rPr>
              <w:t>-11.15</w:t>
            </w:r>
          </w:p>
        </w:tc>
        <w:tc>
          <w:tcPr>
            <w:tcW w:w="1512" w:type="dxa"/>
            <w:shd w:val="clear" w:color="auto" w:fill="F2F2F2"/>
            <w:noWrap w:val="0"/>
            <w:vAlign w:val="top"/>
          </w:tcPr>
          <w:p w14:paraId="6B480C93">
            <w:pPr>
              <w:spacing w:line="360" w:lineRule="exact"/>
              <w:jc w:val="center"/>
              <w:rPr>
                <w:lang w:val="en-US"/>
              </w:rPr>
            </w:pPr>
            <w:r>
              <w:rPr>
                <w:rFonts w:hint="eastAsia"/>
                <w:lang w:val="en-US"/>
              </w:rPr>
              <w:t>963</w:t>
            </w:r>
          </w:p>
        </w:tc>
      </w:tr>
      <w:tr w14:paraId="2398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noWrap w:val="0"/>
            <w:vAlign w:val="top"/>
          </w:tcPr>
          <w:p w14:paraId="78A6D7FA">
            <w:pPr>
              <w:spacing w:line="360" w:lineRule="exact"/>
              <w:jc w:val="center"/>
              <w:rPr>
                <w:b/>
                <w:bCs/>
                <w:lang w:val="en-US"/>
              </w:rPr>
            </w:pPr>
            <w:r>
              <w:rPr>
                <w:rFonts w:hint="eastAsia"/>
                <w:b/>
                <w:bCs/>
                <w:lang w:val="en-US"/>
              </w:rPr>
              <w:t>第22年</w:t>
            </w:r>
          </w:p>
        </w:tc>
        <w:tc>
          <w:tcPr>
            <w:tcW w:w="1512" w:type="dxa"/>
            <w:noWrap w:val="0"/>
            <w:vAlign w:val="top"/>
          </w:tcPr>
          <w:p w14:paraId="41DDA59F">
            <w:pPr>
              <w:spacing w:line="360" w:lineRule="exact"/>
              <w:jc w:val="center"/>
              <w:rPr>
                <w:lang w:val="en-US"/>
              </w:rPr>
            </w:pPr>
            <w:r>
              <w:rPr>
                <w:rFonts w:hint="eastAsia"/>
                <w:lang w:val="en-US"/>
              </w:rPr>
              <w:t>0.50%</w:t>
            </w:r>
          </w:p>
        </w:tc>
        <w:tc>
          <w:tcPr>
            <w:tcW w:w="1512" w:type="dxa"/>
            <w:noWrap w:val="0"/>
            <w:vAlign w:val="top"/>
          </w:tcPr>
          <w:p w14:paraId="329E1E8D">
            <w:pPr>
              <w:spacing w:line="360" w:lineRule="exact"/>
              <w:jc w:val="center"/>
              <w:rPr>
                <w:lang w:val="en-US"/>
              </w:rPr>
            </w:pPr>
            <w:r>
              <w:rPr>
                <w:rFonts w:hint="eastAsia"/>
                <w:lang w:val="en-US"/>
              </w:rPr>
              <w:t>249.73</w:t>
            </w:r>
          </w:p>
        </w:tc>
        <w:tc>
          <w:tcPr>
            <w:tcW w:w="1512" w:type="dxa"/>
            <w:noWrap w:val="0"/>
            <w:vAlign w:val="top"/>
          </w:tcPr>
          <w:p w14:paraId="3A2D3ADE">
            <w:pPr>
              <w:spacing w:line="360" w:lineRule="exact"/>
              <w:jc w:val="center"/>
              <w:rPr>
                <w:lang w:val="en-US"/>
              </w:rPr>
            </w:pPr>
            <w:r>
              <w:rPr>
                <w:rFonts w:hint="eastAsia"/>
                <w:lang w:val="en-US"/>
              </w:rPr>
              <w:t>8.61</w:t>
            </w:r>
          </w:p>
        </w:tc>
        <w:tc>
          <w:tcPr>
            <w:tcW w:w="1512" w:type="dxa"/>
            <w:noWrap w:val="0"/>
            <w:vAlign w:val="top"/>
          </w:tcPr>
          <w:p w14:paraId="608177A1">
            <w:pPr>
              <w:spacing w:line="360" w:lineRule="exact"/>
              <w:jc w:val="center"/>
              <w:rPr>
                <w:lang w:val="en-US"/>
              </w:rPr>
            </w:pPr>
            <w:r>
              <w:rPr>
                <w:rFonts w:hint="eastAsia"/>
                <w:lang w:val="en-US"/>
              </w:rPr>
              <w:t>-3.85</w:t>
            </w:r>
          </w:p>
        </w:tc>
        <w:tc>
          <w:tcPr>
            <w:tcW w:w="1512" w:type="dxa"/>
            <w:noWrap w:val="0"/>
            <w:vAlign w:val="top"/>
          </w:tcPr>
          <w:p w14:paraId="475B6D6C">
            <w:pPr>
              <w:spacing w:line="360" w:lineRule="exact"/>
              <w:jc w:val="center"/>
              <w:rPr>
                <w:lang w:val="en-US"/>
              </w:rPr>
            </w:pPr>
            <w:r>
              <w:rPr>
                <w:rFonts w:hint="eastAsia"/>
                <w:lang w:val="en-US"/>
              </w:rPr>
              <w:t>958</w:t>
            </w:r>
          </w:p>
        </w:tc>
      </w:tr>
      <w:tr w14:paraId="5742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noWrap w:val="0"/>
            <w:vAlign w:val="top"/>
          </w:tcPr>
          <w:p w14:paraId="388FF27E">
            <w:pPr>
              <w:spacing w:line="360" w:lineRule="exact"/>
              <w:jc w:val="center"/>
              <w:rPr>
                <w:b/>
                <w:bCs/>
                <w:lang w:val="en-US"/>
              </w:rPr>
            </w:pPr>
            <w:r>
              <w:rPr>
                <w:rFonts w:hint="eastAsia"/>
                <w:b/>
                <w:bCs/>
                <w:lang w:val="en-US"/>
              </w:rPr>
              <w:t>第23年</w:t>
            </w:r>
          </w:p>
        </w:tc>
        <w:tc>
          <w:tcPr>
            <w:tcW w:w="1512" w:type="dxa"/>
            <w:shd w:val="clear" w:color="auto" w:fill="F2F2F2"/>
            <w:noWrap w:val="0"/>
            <w:vAlign w:val="top"/>
          </w:tcPr>
          <w:p w14:paraId="7CC2B2DB">
            <w:pPr>
              <w:spacing w:line="360" w:lineRule="exact"/>
              <w:jc w:val="center"/>
              <w:rPr>
                <w:lang w:val="en-US"/>
              </w:rPr>
            </w:pPr>
            <w:r>
              <w:rPr>
                <w:rFonts w:hint="eastAsia"/>
                <w:lang w:val="en-US"/>
              </w:rPr>
              <w:t>0.50%</w:t>
            </w:r>
          </w:p>
        </w:tc>
        <w:tc>
          <w:tcPr>
            <w:tcW w:w="1512" w:type="dxa"/>
            <w:shd w:val="clear" w:color="auto" w:fill="F2F2F2"/>
            <w:noWrap w:val="0"/>
            <w:vAlign w:val="top"/>
          </w:tcPr>
          <w:p w14:paraId="641B462E">
            <w:pPr>
              <w:spacing w:line="360" w:lineRule="exact"/>
              <w:jc w:val="center"/>
              <w:rPr>
                <w:lang w:val="en-US"/>
              </w:rPr>
            </w:pPr>
            <w:r>
              <w:rPr>
                <w:rFonts w:hint="eastAsia"/>
                <w:lang w:val="en-US"/>
              </w:rPr>
              <w:t>248.48</w:t>
            </w:r>
          </w:p>
        </w:tc>
        <w:tc>
          <w:tcPr>
            <w:tcW w:w="1512" w:type="dxa"/>
            <w:shd w:val="clear" w:color="auto" w:fill="F2F2F2"/>
            <w:noWrap w:val="0"/>
            <w:vAlign w:val="top"/>
          </w:tcPr>
          <w:p w14:paraId="08017C36">
            <w:pPr>
              <w:spacing w:line="360" w:lineRule="exact"/>
              <w:jc w:val="center"/>
              <w:rPr>
                <w:lang w:val="en-US"/>
              </w:rPr>
            </w:pPr>
            <w:r>
              <w:rPr>
                <w:rFonts w:hint="eastAsia"/>
                <w:lang w:val="en-US"/>
              </w:rPr>
              <w:t>8.57</w:t>
            </w:r>
          </w:p>
        </w:tc>
        <w:tc>
          <w:tcPr>
            <w:tcW w:w="1512" w:type="dxa"/>
            <w:shd w:val="clear" w:color="auto" w:fill="F2F2F2"/>
            <w:noWrap w:val="0"/>
            <w:vAlign w:val="top"/>
          </w:tcPr>
          <w:p w14:paraId="630FB470">
            <w:pPr>
              <w:spacing w:line="360" w:lineRule="exact"/>
              <w:jc w:val="center"/>
              <w:rPr>
                <w:lang w:val="en-US"/>
              </w:rPr>
            </w:pPr>
            <w:r>
              <w:rPr>
                <w:rFonts w:hint="eastAsia"/>
                <w:lang w:val="en-US"/>
              </w:rPr>
              <w:t>3.41</w:t>
            </w:r>
          </w:p>
        </w:tc>
        <w:tc>
          <w:tcPr>
            <w:tcW w:w="1512" w:type="dxa"/>
            <w:shd w:val="clear" w:color="auto" w:fill="F2F2F2"/>
            <w:noWrap w:val="0"/>
            <w:vAlign w:val="top"/>
          </w:tcPr>
          <w:p w14:paraId="33E4B4C2">
            <w:pPr>
              <w:spacing w:line="360" w:lineRule="exact"/>
              <w:jc w:val="center"/>
              <w:rPr>
                <w:lang w:val="en-US"/>
              </w:rPr>
            </w:pPr>
            <w:r>
              <w:rPr>
                <w:rFonts w:hint="eastAsia"/>
                <w:lang w:val="en-US"/>
              </w:rPr>
              <w:t>953</w:t>
            </w:r>
          </w:p>
        </w:tc>
      </w:tr>
      <w:tr w14:paraId="54C7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noWrap w:val="0"/>
            <w:vAlign w:val="top"/>
          </w:tcPr>
          <w:p w14:paraId="52B959F2">
            <w:pPr>
              <w:spacing w:line="360" w:lineRule="exact"/>
              <w:jc w:val="center"/>
              <w:rPr>
                <w:b/>
                <w:bCs/>
                <w:lang w:val="en-US"/>
              </w:rPr>
            </w:pPr>
            <w:r>
              <w:rPr>
                <w:rFonts w:hint="eastAsia"/>
                <w:b/>
                <w:bCs/>
                <w:lang w:val="en-US"/>
              </w:rPr>
              <w:t>第24年</w:t>
            </w:r>
          </w:p>
        </w:tc>
        <w:tc>
          <w:tcPr>
            <w:tcW w:w="1512" w:type="dxa"/>
            <w:noWrap w:val="0"/>
            <w:vAlign w:val="top"/>
          </w:tcPr>
          <w:p w14:paraId="6C9E51F9">
            <w:pPr>
              <w:spacing w:line="360" w:lineRule="exact"/>
              <w:jc w:val="center"/>
              <w:rPr>
                <w:lang w:val="en-US"/>
              </w:rPr>
            </w:pPr>
            <w:r>
              <w:rPr>
                <w:rFonts w:hint="eastAsia"/>
                <w:lang w:val="en-US"/>
              </w:rPr>
              <w:t>0.50%</w:t>
            </w:r>
          </w:p>
        </w:tc>
        <w:tc>
          <w:tcPr>
            <w:tcW w:w="1512" w:type="dxa"/>
            <w:noWrap w:val="0"/>
            <w:vAlign w:val="top"/>
          </w:tcPr>
          <w:p w14:paraId="61505778">
            <w:pPr>
              <w:spacing w:line="360" w:lineRule="exact"/>
              <w:jc w:val="center"/>
              <w:rPr>
                <w:lang w:val="en-US"/>
              </w:rPr>
            </w:pPr>
            <w:r>
              <w:rPr>
                <w:rFonts w:hint="eastAsia"/>
                <w:lang w:val="en-US"/>
              </w:rPr>
              <w:t>247.24</w:t>
            </w:r>
          </w:p>
        </w:tc>
        <w:tc>
          <w:tcPr>
            <w:tcW w:w="1512" w:type="dxa"/>
            <w:noWrap w:val="0"/>
            <w:vAlign w:val="top"/>
          </w:tcPr>
          <w:p w14:paraId="2C9BA4CA">
            <w:pPr>
              <w:spacing w:line="360" w:lineRule="exact"/>
              <w:jc w:val="center"/>
              <w:rPr>
                <w:lang w:val="en-US"/>
              </w:rPr>
            </w:pPr>
            <w:r>
              <w:rPr>
                <w:rFonts w:hint="eastAsia"/>
                <w:lang w:val="en-US"/>
              </w:rPr>
              <w:t>8.52</w:t>
            </w:r>
          </w:p>
        </w:tc>
        <w:tc>
          <w:tcPr>
            <w:tcW w:w="1512" w:type="dxa"/>
            <w:noWrap w:val="0"/>
            <w:vAlign w:val="top"/>
          </w:tcPr>
          <w:p w14:paraId="1D000228">
            <w:pPr>
              <w:spacing w:line="360" w:lineRule="exact"/>
              <w:jc w:val="center"/>
              <w:rPr>
                <w:lang w:val="en-US"/>
              </w:rPr>
            </w:pPr>
            <w:r>
              <w:rPr>
                <w:rFonts w:hint="eastAsia"/>
                <w:lang w:val="en-US"/>
              </w:rPr>
              <w:t>10.63</w:t>
            </w:r>
          </w:p>
        </w:tc>
        <w:tc>
          <w:tcPr>
            <w:tcW w:w="1512" w:type="dxa"/>
            <w:noWrap w:val="0"/>
            <w:vAlign w:val="top"/>
          </w:tcPr>
          <w:p w14:paraId="2E85B5C5">
            <w:pPr>
              <w:spacing w:line="360" w:lineRule="exact"/>
              <w:jc w:val="center"/>
              <w:rPr>
                <w:lang w:val="en-US"/>
              </w:rPr>
            </w:pPr>
            <w:r>
              <w:rPr>
                <w:rFonts w:hint="eastAsia"/>
                <w:lang w:val="en-US"/>
              </w:rPr>
              <w:t>948</w:t>
            </w:r>
          </w:p>
        </w:tc>
      </w:tr>
      <w:tr w14:paraId="7FA6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noWrap w:val="0"/>
            <w:vAlign w:val="top"/>
          </w:tcPr>
          <w:p w14:paraId="20671A6C">
            <w:pPr>
              <w:spacing w:line="360" w:lineRule="exact"/>
              <w:jc w:val="center"/>
              <w:rPr>
                <w:b/>
                <w:bCs/>
                <w:lang w:val="en-US"/>
              </w:rPr>
            </w:pPr>
            <w:r>
              <w:rPr>
                <w:rFonts w:hint="eastAsia"/>
                <w:b/>
                <w:bCs/>
                <w:lang w:val="en-US"/>
              </w:rPr>
              <w:t>第25年</w:t>
            </w:r>
          </w:p>
        </w:tc>
        <w:tc>
          <w:tcPr>
            <w:tcW w:w="1512" w:type="dxa"/>
            <w:shd w:val="clear" w:color="auto" w:fill="F2F2F2"/>
            <w:noWrap w:val="0"/>
            <w:vAlign w:val="top"/>
          </w:tcPr>
          <w:p w14:paraId="4AD5C6AB">
            <w:pPr>
              <w:spacing w:line="360" w:lineRule="exact"/>
              <w:jc w:val="center"/>
              <w:rPr>
                <w:lang w:val="en-US"/>
              </w:rPr>
            </w:pPr>
            <w:r>
              <w:rPr>
                <w:rFonts w:hint="eastAsia"/>
                <w:lang w:val="en-US"/>
              </w:rPr>
              <w:t>0.50%</w:t>
            </w:r>
          </w:p>
        </w:tc>
        <w:tc>
          <w:tcPr>
            <w:tcW w:w="1512" w:type="dxa"/>
            <w:shd w:val="clear" w:color="auto" w:fill="F2F2F2"/>
            <w:noWrap w:val="0"/>
            <w:vAlign w:val="top"/>
          </w:tcPr>
          <w:p w14:paraId="0126EC4A">
            <w:pPr>
              <w:spacing w:line="360" w:lineRule="exact"/>
              <w:jc w:val="center"/>
              <w:rPr>
                <w:lang w:val="en-US"/>
              </w:rPr>
            </w:pPr>
            <w:r>
              <w:rPr>
                <w:rFonts w:hint="eastAsia"/>
                <w:lang w:val="en-US"/>
              </w:rPr>
              <w:t>246.00</w:t>
            </w:r>
          </w:p>
        </w:tc>
        <w:tc>
          <w:tcPr>
            <w:tcW w:w="1512" w:type="dxa"/>
            <w:shd w:val="clear" w:color="auto" w:fill="F2F2F2"/>
            <w:noWrap w:val="0"/>
            <w:vAlign w:val="top"/>
          </w:tcPr>
          <w:p w14:paraId="3BF5A1A7">
            <w:pPr>
              <w:spacing w:line="360" w:lineRule="exact"/>
              <w:jc w:val="center"/>
              <w:rPr>
                <w:lang w:val="en-US"/>
              </w:rPr>
            </w:pPr>
            <w:r>
              <w:rPr>
                <w:rFonts w:hint="eastAsia"/>
                <w:lang w:val="en-US"/>
              </w:rPr>
              <w:t>8.48</w:t>
            </w:r>
          </w:p>
        </w:tc>
        <w:tc>
          <w:tcPr>
            <w:tcW w:w="1512" w:type="dxa"/>
            <w:shd w:val="clear" w:color="auto" w:fill="F2F2F2"/>
            <w:noWrap w:val="0"/>
            <w:vAlign w:val="top"/>
          </w:tcPr>
          <w:p w14:paraId="44060B46">
            <w:pPr>
              <w:spacing w:line="360" w:lineRule="exact"/>
              <w:jc w:val="center"/>
              <w:rPr>
                <w:lang w:val="en-US"/>
              </w:rPr>
            </w:pPr>
            <w:r>
              <w:rPr>
                <w:rFonts w:hint="eastAsia"/>
                <w:lang w:val="en-US"/>
              </w:rPr>
              <w:t>17.81</w:t>
            </w:r>
          </w:p>
        </w:tc>
        <w:tc>
          <w:tcPr>
            <w:tcW w:w="1512" w:type="dxa"/>
            <w:shd w:val="clear" w:color="auto" w:fill="F2F2F2"/>
            <w:noWrap w:val="0"/>
            <w:vAlign w:val="top"/>
          </w:tcPr>
          <w:p w14:paraId="68399254">
            <w:pPr>
              <w:spacing w:line="360" w:lineRule="exact"/>
              <w:jc w:val="center"/>
              <w:rPr>
                <w:lang w:val="en-US"/>
              </w:rPr>
            </w:pPr>
            <w:r>
              <w:rPr>
                <w:rFonts w:hint="eastAsia"/>
                <w:lang w:val="en-US"/>
              </w:rPr>
              <w:t>944</w:t>
            </w:r>
          </w:p>
        </w:tc>
      </w:tr>
      <w:tr w14:paraId="796A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shd w:val="clear" w:color="auto" w:fill="auto"/>
            <w:noWrap w:val="0"/>
            <w:vAlign w:val="center"/>
          </w:tcPr>
          <w:p w14:paraId="0B384645">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noWrap w:val="0"/>
            <w:vAlign w:val="center"/>
          </w:tcPr>
          <w:p w14:paraId="1AEB5E1C">
            <w:pPr>
              <w:spacing w:line="360" w:lineRule="exact"/>
              <w:jc w:val="center"/>
              <w:rPr>
                <w:b/>
                <w:bCs/>
                <w:color w:val="FFFFFF"/>
                <w:sz w:val="24"/>
                <w:szCs w:val="24"/>
                <w:lang w:val="en-US"/>
              </w:rPr>
            </w:pPr>
            <w:r>
              <w:rPr>
                <w:rFonts w:hint="eastAsia"/>
                <w:b/>
                <w:bCs/>
                <w:color w:val="FFFFFF"/>
                <w:sz w:val="24"/>
                <w:szCs w:val="24"/>
                <w:lang w:val="en-US"/>
              </w:rPr>
              <w:t>6535.60MWh</w:t>
            </w:r>
          </w:p>
        </w:tc>
        <w:tc>
          <w:tcPr>
            <w:tcW w:w="4536" w:type="dxa"/>
            <w:gridSpan w:val="3"/>
            <w:shd w:val="clear" w:color="auto" w:fill="E65100"/>
            <w:noWrap w:val="0"/>
            <w:vAlign w:val="center"/>
          </w:tcPr>
          <w:p w14:paraId="56731934">
            <w:pPr>
              <w:spacing w:line="360" w:lineRule="exact"/>
              <w:jc w:val="center"/>
              <w:rPr>
                <w:b/>
                <w:bCs/>
                <w:sz w:val="24"/>
                <w:szCs w:val="24"/>
                <w:lang w:val="en-US"/>
              </w:rPr>
            </w:pPr>
            <w:r>
              <w:rPr>
                <w:rFonts w:hint="eastAsia"/>
                <w:b/>
                <w:bCs/>
                <w:color w:val="FFFFFF"/>
                <w:sz w:val="24"/>
                <w:szCs w:val="24"/>
                <w:lang w:val="en-US"/>
              </w:rPr>
              <w:t>225.44万元</w:t>
            </w:r>
          </w:p>
        </w:tc>
      </w:tr>
      <w:bookmarkEnd w:id="83"/>
    </w:tbl>
    <w:p w14:paraId="0F3DF169">
      <w:pPr>
        <w:pStyle w:val="3"/>
        <w:rPr>
          <w:lang w:val="en-US"/>
        </w:rPr>
      </w:pPr>
    </w:p>
    <w:p w14:paraId="07581D77">
      <w:pPr>
        <w:pStyle w:val="3"/>
        <w:jc w:val="center"/>
        <w:rPr>
          <w:lang w:val="en-US"/>
        </w:rPr>
      </w:pPr>
      <w:bookmarkStart w:id="84" w:name="收益平衡图"/>
      <w:bookmarkEnd w:id="84"/>
      <w:r>
        <w:drawing>
          <wp:inline distT="0" distB="0" distL="114300" distR="114300">
            <wp:extent cx="5667375" cy="3533775"/>
            <wp:effectExtent l="0" t="0" r="9525" b="9525"/>
            <wp:docPr id="15"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9"/>
                    <pic:cNvPicPr>
                      <a:picLocks noChangeAspect="1"/>
                    </pic:cNvPicPr>
                  </pic:nvPicPr>
                  <pic:blipFill>
                    <a:blip r:embed="rId28"/>
                    <a:stretch>
                      <a:fillRect/>
                    </a:stretch>
                  </pic:blipFill>
                  <pic:spPr>
                    <a:xfrm>
                      <a:off x="0" y="0"/>
                      <a:ext cx="5667375" cy="3533775"/>
                    </a:xfrm>
                    <a:prstGeom prst="rect">
                      <a:avLst/>
                    </a:prstGeom>
                    <a:noFill/>
                    <a:ln>
                      <a:noFill/>
                    </a:ln>
                  </pic:spPr>
                </pic:pic>
              </a:graphicData>
            </a:graphic>
          </wp:inline>
        </w:drawing>
      </w:r>
    </w:p>
    <w:p w14:paraId="01D7FF64">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664E407E"/>
    <w:p w14:paraId="3BFFD209">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22"/>
        <w:gridCol w:w="712"/>
        <w:gridCol w:w="798"/>
        <w:gridCol w:w="710"/>
        <w:gridCol w:w="710"/>
        <w:gridCol w:w="710"/>
        <w:gridCol w:w="710"/>
        <w:gridCol w:w="711"/>
        <w:gridCol w:w="711"/>
        <w:gridCol w:w="711"/>
        <w:gridCol w:w="711"/>
        <w:gridCol w:w="713"/>
      </w:tblGrid>
      <w:tr w14:paraId="1D31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noWrap w:val="0"/>
            <w:vAlign w:val="top"/>
          </w:tcPr>
          <w:p w14:paraId="5240DB27">
            <w:pPr>
              <w:spacing w:line="360" w:lineRule="exact"/>
              <w:jc w:val="center"/>
              <w:rPr>
                <w:color w:val="FFFFFF"/>
              </w:rPr>
            </w:pPr>
            <w:bookmarkStart w:id="85" w:name="分时电价表"/>
            <w:r>
              <w:rPr>
                <w:rFonts w:hint="eastAsia"/>
                <w:color w:val="FFFFFF"/>
              </w:rPr>
              <w:t>时段</w:t>
            </w:r>
          </w:p>
        </w:tc>
        <w:tc>
          <w:tcPr>
            <w:tcW w:w="386" w:type="pct"/>
            <w:shd w:val="clear" w:color="auto" w:fill="ED7D31"/>
            <w:noWrap w:val="0"/>
            <w:vAlign w:val="top"/>
          </w:tcPr>
          <w:p w14:paraId="27EED5D2">
            <w:pPr>
              <w:spacing w:line="360" w:lineRule="exact"/>
              <w:jc w:val="center"/>
              <w:rPr>
                <w:rFonts w:hint="eastAsia"/>
                <w:color w:val="FFFFFF"/>
              </w:rPr>
            </w:pPr>
            <w:r>
              <w:rPr>
                <w:rFonts w:hint="eastAsia"/>
                <w:color w:val="FFFFFF"/>
              </w:rPr>
              <w:t>1</w:t>
            </w:r>
          </w:p>
        </w:tc>
        <w:tc>
          <w:tcPr>
            <w:tcW w:w="381" w:type="pct"/>
            <w:shd w:val="clear" w:color="auto" w:fill="ED7D31"/>
            <w:noWrap w:val="0"/>
            <w:vAlign w:val="top"/>
          </w:tcPr>
          <w:p w14:paraId="04175C64">
            <w:pPr>
              <w:spacing w:line="360" w:lineRule="exact"/>
              <w:jc w:val="center"/>
              <w:rPr>
                <w:rFonts w:hint="eastAsia"/>
                <w:color w:val="FFFFFF"/>
              </w:rPr>
            </w:pPr>
            <w:r>
              <w:rPr>
                <w:rFonts w:hint="eastAsia"/>
                <w:color w:val="FFFFFF"/>
              </w:rPr>
              <w:t>2</w:t>
            </w:r>
          </w:p>
        </w:tc>
        <w:tc>
          <w:tcPr>
            <w:tcW w:w="427" w:type="pct"/>
            <w:shd w:val="clear" w:color="auto" w:fill="ED7D31"/>
            <w:noWrap w:val="0"/>
            <w:vAlign w:val="top"/>
          </w:tcPr>
          <w:p w14:paraId="6C5BB221">
            <w:pPr>
              <w:spacing w:line="360" w:lineRule="exact"/>
              <w:jc w:val="center"/>
              <w:rPr>
                <w:rFonts w:hint="eastAsia"/>
                <w:color w:val="FFFFFF"/>
              </w:rPr>
            </w:pPr>
            <w:r>
              <w:rPr>
                <w:rFonts w:hint="eastAsia"/>
                <w:color w:val="FFFFFF"/>
              </w:rPr>
              <w:t>3</w:t>
            </w:r>
          </w:p>
        </w:tc>
        <w:tc>
          <w:tcPr>
            <w:tcW w:w="380" w:type="pct"/>
            <w:shd w:val="clear" w:color="auto" w:fill="ED7D31"/>
            <w:noWrap w:val="0"/>
            <w:vAlign w:val="top"/>
          </w:tcPr>
          <w:p w14:paraId="308684C7">
            <w:pPr>
              <w:spacing w:line="360" w:lineRule="exact"/>
              <w:jc w:val="center"/>
              <w:rPr>
                <w:rFonts w:hint="eastAsia"/>
                <w:color w:val="FFFFFF"/>
              </w:rPr>
            </w:pPr>
            <w:r>
              <w:rPr>
                <w:rFonts w:hint="eastAsia"/>
                <w:color w:val="FFFFFF"/>
              </w:rPr>
              <w:t>4</w:t>
            </w:r>
          </w:p>
        </w:tc>
        <w:tc>
          <w:tcPr>
            <w:tcW w:w="380" w:type="pct"/>
            <w:shd w:val="clear" w:color="auto" w:fill="ED7D31"/>
            <w:noWrap w:val="0"/>
            <w:vAlign w:val="top"/>
          </w:tcPr>
          <w:p w14:paraId="50E39AF1">
            <w:pPr>
              <w:spacing w:line="360" w:lineRule="exact"/>
              <w:jc w:val="center"/>
              <w:rPr>
                <w:rFonts w:hint="eastAsia"/>
                <w:color w:val="FFFFFF"/>
              </w:rPr>
            </w:pPr>
            <w:r>
              <w:rPr>
                <w:rFonts w:hint="eastAsia"/>
                <w:color w:val="FFFFFF"/>
              </w:rPr>
              <w:t>5</w:t>
            </w:r>
          </w:p>
        </w:tc>
        <w:tc>
          <w:tcPr>
            <w:tcW w:w="380" w:type="pct"/>
            <w:shd w:val="clear" w:color="auto" w:fill="ED7D31"/>
            <w:noWrap w:val="0"/>
            <w:vAlign w:val="top"/>
          </w:tcPr>
          <w:p w14:paraId="030AB236">
            <w:pPr>
              <w:spacing w:line="360" w:lineRule="exact"/>
              <w:jc w:val="center"/>
              <w:rPr>
                <w:rFonts w:hint="eastAsia"/>
                <w:color w:val="FFFFFF"/>
              </w:rPr>
            </w:pPr>
            <w:r>
              <w:rPr>
                <w:rFonts w:hint="eastAsia"/>
                <w:color w:val="FFFFFF"/>
              </w:rPr>
              <w:t>6</w:t>
            </w:r>
          </w:p>
        </w:tc>
        <w:tc>
          <w:tcPr>
            <w:tcW w:w="380" w:type="pct"/>
            <w:shd w:val="clear" w:color="auto" w:fill="ED7D31"/>
            <w:noWrap w:val="0"/>
            <w:vAlign w:val="top"/>
          </w:tcPr>
          <w:p w14:paraId="58F5D323">
            <w:pPr>
              <w:spacing w:line="360" w:lineRule="exact"/>
              <w:jc w:val="center"/>
              <w:rPr>
                <w:rFonts w:hint="eastAsia"/>
                <w:color w:val="FFFFFF"/>
              </w:rPr>
            </w:pPr>
            <w:r>
              <w:rPr>
                <w:rFonts w:hint="eastAsia"/>
                <w:color w:val="FFFFFF"/>
              </w:rPr>
              <w:t>7</w:t>
            </w:r>
          </w:p>
        </w:tc>
        <w:tc>
          <w:tcPr>
            <w:tcW w:w="381" w:type="pct"/>
            <w:shd w:val="clear" w:color="auto" w:fill="ED7D31"/>
            <w:noWrap w:val="0"/>
            <w:vAlign w:val="top"/>
          </w:tcPr>
          <w:p w14:paraId="31D0266A">
            <w:pPr>
              <w:spacing w:line="360" w:lineRule="exact"/>
              <w:jc w:val="center"/>
              <w:rPr>
                <w:rFonts w:hint="eastAsia"/>
                <w:color w:val="FFFFFF"/>
              </w:rPr>
            </w:pPr>
            <w:r>
              <w:rPr>
                <w:rFonts w:hint="eastAsia"/>
                <w:color w:val="FFFFFF"/>
              </w:rPr>
              <w:t>8</w:t>
            </w:r>
          </w:p>
        </w:tc>
        <w:tc>
          <w:tcPr>
            <w:tcW w:w="381" w:type="pct"/>
            <w:shd w:val="clear" w:color="auto" w:fill="ED7D31"/>
            <w:noWrap w:val="0"/>
            <w:vAlign w:val="top"/>
          </w:tcPr>
          <w:p w14:paraId="7431F12D">
            <w:pPr>
              <w:spacing w:line="360" w:lineRule="exact"/>
              <w:jc w:val="center"/>
              <w:rPr>
                <w:rFonts w:hint="eastAsia"/>
                <w:color w:val="FFFFFF"/>
              </w:rPr>
            </w:pPr>
            <w:r>
              <w:rPr>
                <w:rFonts w:hint="eastAsia"/>
                <w:color w:val="FFFFFF"/>
              </w:rPr>
              <w:t>9</w:t>
            </w:r>
          </w:p>
        </w:tc>
        <w:tc>
          <w:tcPr>
            <w:tcW w:w="381" w:type="pct"/>
            <w:shd w:val="clear" w:color="auto" w:fill="ED7D31"/>
            <w:noWrap w:val="0"/>
            <w:vAlign w:val="top"/>
          </w:tcPr>
          <w:p w14:paraId="57886F09">
            <w:pPr>
              <w:spacing w:line="360" w:lineRule="exact"/>
              <w:jc w:val="center"/>
              <w:rPr>
                <w:color w:val="FFFFFF"/>
              </w:rPr>
            </w:pPr>
            <w:r>
              <w:rPr>
                <w:rFonts w:hint="eastAsia"/>
                <w:color w:val="FFFFFF"/>
              </w:rPr>
              <w:t>10</w:t>
            </w:r>
          </w:p>
        </w:tc>
        <w:tc>
          <w:tcPr>
            <w:tcW w:w="381" w:type="pct"/>
            <w:shd w:val="clear" w:color="auto" w:fill="ED7D31"/>
            <w:noWrap w:val="0"/>
            <w:vAlign w:val="top"/>
          </w:tcPr>
          <w:p w14:paraId="4FD5A208">
            <w:pPr>
              <w:spacing w:line="360" w:lineRule="exact"/>
              <w:jc w:val="center"/>
              <w:rPr>
                <w:color w:val="FFFFFF"/>
              </w:rPr>
            </w:pPr>
            <w:r>
              <w:rPr>
                <w:rFonts w:hint="eastAsia"/>
                <w:color w:val="FFFFFF"/>
              </w:rPr>
              <w:t>11</w:t>
            </w:r>
          </w:p>
        </w:tc>
        <w:tc>
          <w:tcPr>
            <w:tcW w:w="382" w:type="pct"/>
            <w:shd w:val="clear" w:color="auto" w:fill="ED7D31"/>
            <w:noWrap w:val="0"/>
            <w:vAlign w:val="top"/>
          </w:tcPr>
          <w:p w14:paraId="361045B1">
            <w:pPr>
              <w:spacing w:line="360" w:lineRule="exact"/>
              <w:jc w:val="center"/>
              <w:rPr>
                <w:color w:val="FFFFFF"/>
              </w:rPr>
            </w:pPr>
            <w:r>
              <w:rPr>
                <w:rFonts w:hint="eastAsia"/>
                <w:color w:val="FFFFFF"/>
              </w:rPr>
              <w:t>12</w:t>
            </w:r>
          </w:p>
        </w:tc>
      </w:tr>
      <w:tr w14:paraId="2E9E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0B00E343">
            <w:pPr>
              <w:spacing w:line="360" w:lineRule="exact"/>
            </w:pPr>
            <w:r>
              <w:rPr>
                <w:rFonts w:hint="eastAsia"/>
              </w:rPr>
              <w:t>上网</w:t>
            </w:r>
          </w:p>
        </w:tc>
        <w:tc>
          <w:tcPr>
            <w:tcW w:w="386" w:type="pct"/>
            <w:noWrap w:val="0"/>
            <w:vAlign w:val="top"/>
          </w:tcPr>
          <w:p w14:paraId="11517F06">
            <w:pPr>
              <w:spacing w:line="360" w:lineRule="exact"/>
            </w:pPr>
            <w:r>
              <w:t>0.35</w:t>
            </w:r>
          </w:p>
        </w:tc>
        <w:tc>
          <w:tcPr>
            <w:tcW w:w="381" w:type="pct"/>
            <w:noWrap w:val="0"/>
            <w:vAlign w:val="top"/>
          </w:tcPr>
          <w:p w14:paraId="74A2C980">
            <w:pPr>
              <w:spacing w:line="360" w:lineRule="exact"/>
            </w:pPr>
            <w:r>
              <w:t>0.35</w:t>
            </w:r>
          </w:p>
        </w:tc>
        <w:tc>
          <w:tcPr>
            <w:tcW w:w="427" w:type="pct"/>
            <w:noWrap w:val="0"/>
            <w:vAlign w:val="top"/>
          </w:tcPr>
          <w:p w14:paraId="32E6B0BD">
            <w:pPr>
              <w:spacing w:line="360" w:lineRule="exact"/>
            </w:pPr>
            <w:r>
              <w:t>0.35</w:t>
            </w:r>
          </w:p>
        </w:tc>
        <w:tc>
          <w:tcPr>
            <w:tcW w:w="380" w:type="pct"/>
            <w:noWrap w:val="0"/>
            <w:vAlign w:val="top"/>
          </w:tcPr>
          <w:p w14:paraId="4E93AF9C">
            <w:pPr>
              <w:spacing w:line="360" w:lineRule="exact"/>
            </w:pPr>
            <w:r>
              <w:t>0.35</w:t>
            </w:r>
          </w:p>
        </w:tc>
        <w:tc>
          <w:tcPr>
            <w:tcW w:w="380" w:type="pct"/>
            <w:noWrap w:val="0"/>
            <w:vAlign w:val="top"/>
          </w:tcPr>
          <w:p w14:paraId="1455BA08">
            <w:pPr>
              <w:spacing w:line="360" w:lineRule="exact"/>
            </w:pPr>
            <w:r>
              <w:t>0.35</w:t>
            </w:r>
          </w:p>
        </w:tc>
        <w:tc>
          <w:tcPr>
            <w:tcW w:w="380" w:type="pct"/>
            <w:noWrap w:val="0"/>
            <w:vAlign w:val="top"/>
          </w:tcPr>
          <w:p w14:paraId="6A2F005D">
            <w:pPr>
              <w:spacing w:line="360" w:lineRule="exact"/>
            </w:pPr>
            <w:r>
              <w:t>0.35</w:t>
            </w:r>
          </w:p>
        </w:tc>
        <w:tc>
          <w:tcPr>
            <w:tcW w:w="380" w:type="pct"/>
            <w:noWrap w:val="0"/>
            <w:vAlign w:val="top"/>
          </w:tcPr>
          <w:p w14:paraId="0D7E9F82">
            <w:pPr>
              <w:spacing w:line="360" w:lineRule="exact"/>
            </w:pPr>
            <w:r>
              <w:t>0.35</w:t>
            </w:r>
          </w:p>
        </w:tc>
        <w:tc>
          <w:tcPr>
            <w:tcW w:w="381" w:type="pct"/>
            <w:noWrap w:val="0"/>
            <w:vAlign w:val="top"/>
          </w:tcPr>
          <w:p w14:paraId="25E65E25">
            <w:pPr>
              <w:spacing w:line="360" w:lineRule="exact"/>
            </w:pPr>
            <w:r>
              <w:t>0.35</w:t>
            </w:r>
          </w:p>
        </w:tc>
        <w:tc>
          <w:tcPr>
            <w:tcW w:w="381" w:type="pct"/>
            <w:noWrap w:val="0"/>
            <w:vAlign w:val="top"/>
          </w:tcPr>
          <w:p w14:paraId="25728825">
            <w:pPr>
              <w:spacing w:line="360" w:lineRule="exact"/>
            </w:pPr>
            <w:r>
              <w:t>0.35</w:t>
            </w:r>
          </w:p>
        </w:tc>
        <w:tc>
          <w:tcPr>
            <w:tcW w:w="381" w:type="pct"/>
            <w:noWrap w:val="0"/>
            <w:vAlign w:val="top"/>
          </w:tcPr>
          <w:p w14:paraId="2062387B">
            <w:pPr>
              <w:spacing w:line="360" w:lineRule="exact"/>
            </w:pPr>
            <w:r>
              <w:t>0.35</w:t>
            </w:r>
          </w:p>
        </w:tc>
        <w:tc>
          <w:tcPr>
            <w:tcW w:w="381" w:type="pct"/>
            <w:noWrap w:val="0"/>
            <w:vAlign w:val="top"/>
          </w:tcPr>
          <w:p w14:paraId="4838804D">
            <w:pPr>
              <w:spacing w:line="360" w:lineRule="exact"/>
            </w:pPr>
            <w:r>
              <w:t>0.35</w:t>
            </w:r>
          </w:p>
        </w:tc>
        <w:tc>
          <w:tcPr>
            <w:tcW w:w="382" w:type="pct"/>
            <w:noWrap w:val="0"/>
            <w:vAlign w:val="top"/>
          </w:tcPr>
          <w:p w14:paraId="4614DA76">
            <w:pPr>
              <w:spacing w:line="360" w:lineRule="exact"/>
            </w:pPr>
            <w:r>
              <w:t>0.35</w:t>
            </w:r>
          </w:p>
        </w:tc>
      </w:tr>
      <w:tr w14:paraId="0990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noWrap w:val="0"/>
            <w:vAlign w:val="top"/>
          </w:tcPr>
          <w:p w14:paraId="6FA99747">
            <w:pPr>
              <w:spacing w:line="360" w:lineRule="exact"/>
            </w:pPr>
            <w:r>
              <w:rPr>
                <w:rFonts w:hint="eastAsia"/>
              </w:rPr>
              <w:t>市网</w:t>
            </w:r>
          </w:p>
        </w:tc>
        <w:tc>
          <w:tcPr>
            <w:tcW w:w="386" w:type="pct"/>
            <w:shd w:val="clear" w:color="auto" w:fill="F2F2F2"/>
            <w:noWrap w:val="0"/>
            <w:vAlign w:val="top"/>
          </w:tcPr>
          <w:p w14:paraId="44F7BA10">
            <w:pPr>
              <w:spacing w:line="360" w:lineRule="exact"/>
            </w:pPr>
            <w:r>
              <w:t>0.50</w:t>
            </w:r>
          </w:p>
        </w:tc>
        <w:tc>
          <w:tcPr>
            <w:tcW w:w="381" w:type="pct"/>
            <w:shd w:val="clear" w:color="auto" w:fill="F2F2F2"/>
            <w:noWrap w:val="0"/>
            <w:vAlign w:val="top"/>
          </w:tcPr>
          <w:p w14:paraId="73827834">
            <w:pPr>
              <w:spacing w:line="360" w:lineRule="exact"/>
            </w:pPr>
            <w:r>
              <w:t>0.90</w:t>
            </w:r>
          </w:p>
        </w:tc>
        <w:tc>
          <w:tcPr>
            <w:tcW w:w="427" w:type="pct"/>
            <w:shd w:val="clear" w:color="auto" w:fill="F2F2F2"/>
            <w:noWrap w:val="0"/>
            <w:vAlign w:val="top"/>
          </w:tcPr>
          <w:p w14:paraId="0F5F389A">
            <w:pPr>
              <w:spacing w:line="360" w:lineRule="exact"/>
            </w:pPr>
            <w:r>
              <w:t>0.80</w:t>
            </w:r>
          </w:p>
        </w:tc>
        <w:tc>
          <w:tcPr>
            <w:tcW w:w="380" w:type="pct"/>
            <w:shd w:val="clear" w:color="auto" w:fill="F2F2F2"/>
            <w:noWrap w:val="0"/>
            <w:vAlign w:val="top"/>
          </w:tcPr>
          <w:p w14:paraId="40434DCC">
            <w:pPr>
              <w:spacing w:line="360" w:lineRule="exact"/>
            </w:pPr>
            <w:r>
              <w:t>0.90</w:t>
            </w:r>
          </w:p>
        </w:tc>
        <w:tc>
          <w:tcPr>
            <w:tcW w:w="380" w:type="pct"/>
            <w:shd w:val="clear" w:color="auto" w:fill="F2F2F2"/>
            <w:noWrap w:val="0"/>
            <w:vAlign w:val="top"/>
          </w:tcPr>
          <w:p w14:paraId="21892F08">
            <w:pPr>
              <w:spacing w:line="360" w:lineRule="exact"/>
            </w:pPr>
            <w:r>
              <w:t>0.80</w:t>
            </w:r>
          </w:p>
        </w:tc>
        <w:tc>
          <w:tcPr>
            <w:tcW w:w="380" w:type="pct"/>
            <w:shd w:val="clear" w:color="auto" w:fill="F2F2F2"/>
            <w:noWrap w:val="0"/>
            <w:vAlign w:val="top"/>
          </w:tcPr>
          <w:p w14:paraId="3B833A79">
            <w:pPr>
              <w:spacing w:line="360" w:lineRule="exact"/>
            </w:pPr>
            <w:r>
              <w:t>0.90</w:t>
            </w:r>
          </w:p>
        </w:tc>
        <w:tc>
          <w:tcPr>
            <w:tcW w:w="380" w:type="pct"/>
            <w:shd w:val="clear" w:color="auto" w:fill="F2F2F2"/>
            <w:noWrap w:val="0"/>
            <w:vAlign w:val="top"/>
          </w:tcPr>
          <w:p w14:paraId="35567630">
            <w:pPr>
              <w:spacing w:line="360" w:lineRule="exact"/>
            </w:pPr>
            <w:r>
              <w:t>0.80</w:t>
            </w:r>
          </w:p>
        </w:tc>
        <w:tc>
          <w:tcPr>
            <w:tcW w:w="381" w:type="pct"/>
            <w:shd w:val="clear" w:color="auto" w:fill="F2F2F2"/>
            <w:noWrap w:val="0"/>
            <w:vAlign w:val="top"/>
          </w:tcPr>
          <w:p w14:paraId="548CC4F5">
            <w:pPr>
              <w:spacing w:line="360" w:lineRule="exact"/>
            </w:pPr>
            <w:r>
              <w:t>0.90</w:t>
            </w:r>
          </w:p>
        </w:tc>
        <w:tc>
          <w:tcPr>
            <w:tcW w:w="381" w:type="pct"/>
            <w:shd w:val="clear" w:color="auto" w:fill="F2F2F2"/>
            <w:noWrap w:val="0"/>
            <w:vAlign w:val="top"/>
          </w:tcPr>
          <w:p w14:paraId="6BA62F9D">
            <w:pPr>
              <w:spacing w:line="360" w:lineRule="exact"/>
            </w:pPr>
            <w:r>
              <w:t>1.00</w:t>
            </w:r>
          </w:p>
        </w:tc>
        <w:tc>
          <w:tcPr>
            <w:tcW w:w="381" w:type="pct"/>
            <w:shd w:val="clear" w:color="auto" w:fill="F2F2F2"/>
            <w:noWrap w:val="0"/>
            <w:vAlign w:val="top"/>
          </w:tcPr>
          <w:p w14:paraId="0B96FF5E">
            <w:pPr>
              <w:spacing w:line="360" w:lineRule="exact"/>
            </w:pPr>
            <w:r>
              <w:t>1.20</w:t>
            </w:r>
          </w:p>
        </w:tc>
        <w:tc>
          <w:tcPr>
            <w:tcW w:w="381" w:type="pct"/>
            <w:shd w:val="clear" w:color="auto" w:fill="F2F2F2"/>
            <w:noWrap w:val="0"/>
            <w:vAlign w:val="top"/>
          </w:tcPr>
          <w:p w14:paraId="150D9B88">
            <w:pPr>
              <w:spacing w:line="360" w:lineRule="exact"/>
            </w:pPr>
            <w:r>
              <w:t>1.00</w:t>
            </w:r>
          </w:p>
        </w:tc>
        <w:tc>
          <w:tcPr>
            <w:tcW w:w="382" w:type="pct"/>
            <w:shd w:val="clear" w:color="auto" w:fill="F2F2F2"/>
            <w:noWrap w:val="0"/>
            <w:vAlign w:val="top"/>
          </w:tcPr>
          <w:p w14:paraId="09D42613">
            <w:pPr>
              <w:spacing w:line="360" w:lineRule="exact"/>
            </w:pPr>
            <w:r>
              <w:t>1.20</w:t>
            </w:r>
          </w:p>
        </w:tc>
      </w:tr>
      <w:tr w14:paraId="0CA9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noWrap w:val="0"/>
            <w:vAlign w:val="top"/>
          </w:tcPr>
          <w:p w14:paraId="39D78AA6">
            <w:pPr>
              <w:spacing w:line="360" w:lineRule="exact"/>
              <w:jc w:val="center"/>
              <w:rPr>
                <w:color w:val="FFFFFF"/>
              </w:rPr>
            </w:pPr>
            <w:r>
              <w:rPr>
                <w:rFonts w:hint="eastAsia"/>
                <w:color w:val="FFFFFF"/>
              </w:rPr>
              <w:t>时段</w:t>
            </w:r>
          </w:p>
        </w:tc>
        <w:tc>
          <w:tcPr>
            <w:tcW w:w="386" w:type="pct"/>
            <w:shd w:val="clear" w:color="auto" w:fill="ED7D31"/>
            <w:noWrap w:val="0"/>
            <w:vAlign w:val="top"/>
          </w:tcPr>
          <w:p w14:paraId="444469F6">
            <w:pPr>
              <w:spacing w:line="360" w:lineRule="exact"/>
              <w:jc w:val="center"/>
              <w:rPr>
                <w:rFonts w:hint="eastAsia"/>
                <w:color w:val="FFFFFF"/>
              </w:rPr>
            </w:pPr>
            <w:r>
              <w:rPr>
                <w:rFonts w:hint="eastAsia"/>
                <w:color w:val="FFFFFF"/>
              </w:rPr>
              <w:t>13</w:t>
            </w:r>
          </w:p>
        </w:tc>
        <w:tc>
          <w:tcPr>
            <w:tcW w:w="381" w:type="pct"/>
            <w:shd w:val="clear" w:color="auto" w:fill="ED7D31"/>
            <w:noWrap w:val="0"/>
            <w:vAlign w:val="top"/>
          </w:tcPr>
          <w:p w14:paraId="04FE69C0">
            <w:pPr>
              <w:spacing w:line="360" w:lineRule="exact"/>
              <w:jc w:val="center"/>
              <w:rPr>
                <w:rFonts w:hint="eastAsia"/>
                <w:color w:val="FFFFFF"/>
              </w:rPr>
            </w:pPr>
            <w:r>
              <w:rPr>
                <w:rFonts w:hint="eastAsia"/>
                <w:color w:val="FFFFFF"/>
              </w:rPr>
              <w:t>14</w:t>
            </w:r>
          </w:p>
        </w:tc>
        <w:tc>
          <w:tcPr>
            <w:tcW w:w="427" w:type="pct"/>
            <w:shd w:val="clear" w:color="auto" w:fill="ED7D31"/>
            <w:noWrap w:val="0"/>
            <w:vAlign w:val="top"/>
          </w:tcPr>
          <w:p w14:paraId="6C233BB8">
            <w:pPr>
              <w:spacing w:line="360" w:lineRule="exact"/>
              <w:jc w:val="center"/>
              <w:rPr>
                <w:rFonts w:hint="eastAsia"/>
                <w:color w:val="FFFFFF"/>
              </w:rPr>
            </w:pPr>
            <w:r>
              <w:rPr>
                <w:rFonts w:hint="eastAsia"/>
                <w:color w:val="FFFFFF"/>
              </w:rPr>
              <w:t>15</w:t>
            </w:r>
          </w:p>
        </w:tc>
        <w:tc>
          <w:tcPr>
            <w:tcW w:w="380" w:type="pct"/>
            <w:shd w:val="clear" w:color="auto" w:fill="ED7D31"/>
            <w:noWrap w:val="0"/>
            <w:vAlign w:val="top"/>
          </w:tcPr>
          <w:p w14:paraId="4DC284AA">
            <w:pPr>
              <w:spacing w:line="360" w:lineRule="exact"/>
              <w:jc w:val="center"/>
              <w:rPr>
                <w:rFonts w:hint="eastAsia"/>
                <w:color w:val="FFFFFF"/>
              </w:rPr>
            </w:pPr>
            <w:r>
              <w:rPr>
                <w:rFonts w:hint="eastAsia"/>
                <w:color w:val="FFFFFF"/>
              </w:rPr>
              <w:t>16</w:t>
            </w:r>
          </w:p>
        </w:tc>
        <w:tc>
          <w:tcPr>
            <w:tcW w:w="380" w:type="pct"/>
            <w:shd w:val="clear" w:color="auto" w:fill="ED7D31"/>
            <w:noWrap w:val="0"/>
            <w:vAlign w:val="top"/>
          </w:tcPr>
          <w:p w14:paraId="236980CA">
            <w:pPr>
              <w:spacing w:line="360" w:lineRule="exact"/>
              <w:jc w:val="center"/>
              <w:rPr>
                <w:rFonts w:hint="eastAsia"/>
                <w:color w:val="FFFFFF"/>
              </w:rPr>
            </w:pPr>
            <w:r>
              <w:rPr>
                <w:rFonts w:hint="eastAsia"/>
                <w:color w:val="FFFFFF"/>
              </w:rPr>
              <w:t>17</w:t>
            </w:r>
          </w:p>
        </w:tc>
        <w:tc>
          <w:tcPr>
            <w:tcW w:w="380" w:type="pct"/>
            <w:shd w:val="clear" w:color="auto" w:fill="ED7D31"/>
            <w:noWrap w:val="0"/>
            <w:vAlign w:val="top"/>
          </w:tcPr>
          <w:p w14:paraId="61712949">
            <w:pPr>
              <w:spacing w:line="360" w:lineRule="exact"/>
              <w:jc w:val="center"/>
              <w:rPr>
                <w:rFonts w:hint="eastAsia"/>
                <w:color w:val="FFFFFF"/>
              </w:rPr>
            </w:pPr>
            <w:r>
              <w:rPr>
                <w:rFonts w:hint="eastAsia"/>
                <w:color w:val="FFFFFF"/>
              </w:rPr>
              <w:t>18</w:t>
            </w:r>
          </w:p>
        </w:tc>
        <w:tc>
          <w:tcPr>
            <w:tcW w:w="380" w:type="pct"/>
            <w:shd w:val="clear" w:color="auto" w:fill="ED7D31"/>
            <w:noWrap w:val="0"/>
            <w:vAlign w:val="top"/>
          </w:tcPr>
          <w:p w14:paraId="3DBD62D1">
            <w:pPr>
              <w:spacing w:line="360" w:lineRule="exact"/>
              <w:jc w:val="center"/>
              <w:rPr>
                <w:rFonts w:hint="eastAsia"/>
                <w:color w:val="FFFFFF"/>
              </w:rPr>
            </w:pPr>
            <w:r>
              <w:rPr>
                <w:rFonts w:hint="eastAsia"/>
                <w:color w:val="FFFFFF"/>
              </w:rPr>
              <w:t>19</w:t>
            </w:r>
          </w:p>
        </w:tc>
        <w:tc>
          <w:tcPr>
            <w:tcW w:w="381" w:type="pct"/>
            <w:shd w:val="clear" w:color="auto" w:fill="ED7D31"/>
            <w:noWrap w:val="0"/>
            <w:vAlign w:val="top"/>
          </w:tcPr>
          <w:p w14:paraId="62BC689C">
            <w:pPr>
              <w:spacing w:line="360" w:lineRule="exact"/>
              <w:jc w:val="center"/>
              <w:rPr>
                <w:rFonts w:hint="eastAsia"/>
                <w:color w:val="FFFFFF"/>
              </w:rPr>
            </w:pPr>
            <w:r>
              <w:rPr>
                <w:rFonts w:hint="eastAsia"/>
                <w:color w:val="FFFFFF"/>
              </w:rPr>
              <w:t>20</w:t>
            </w:r>
          </w:p>
        </w:tc>
        <w:tc>
          <w:tcPr>
            <w:tcW w:w="381" w:type="pct"/>
            <w:shd w:val="clear" w:color="auto" w:fill="ED7D31"/>
            <w:noWrap w:val="0"/>
            <w:vAlign w:val="top"/>
          </w:tcPr>
          <w:p w14:paraId="7641DF0F">
            <w:pPr>
              <w:spacing w:line="360" w:lineRule="exact"/>
              <w:jc w:val="center"/>
              <w:rPr>
                <w:rFonts w:hint="eastAsia"/>
                <w:color w:val="FFFFFF"/>
              </w:rPr>
            </w:pPr>
            <w:r>
              <w:rPr>
                <w:rFonts w:hint="eastAsia"/>
                <w:color w:val="FFFFFF"/>
              </w:rPr>
              <w:t>21</w:t>
            </w:r>
          </w:p>
        </w:tc>
        <w:tc>
          <w:tcPr>
            <w:tcW w:w="381" w:type="pct"/>
            <w:shd w:val="clear" w:color="auto" w:fill="ED7D31"/>
            <w:noWrap w:val="0"/>
            <w:vAlign w:val="top"/>
          </w:tcPr>
          <w:p w14:paraId="67503C07">
            <w:pPr>
              <w:spacing w:line="360" w:lineRule="exact"/>
              <w:jc w:val="center"/>
              <w:rPr>
                <w:color w:val="FFFFFF"/>
              </w:rPr>
            </w:pPr>
            <w:r>
              <w:rPr>
                <w:rFonts w:hint="eastAsia"/>
                <w:color w:val="FFFFFF"/>
              </w:rPr>
              <w:t>22</w:t>
            </w:r>
          </w:p>
        </w:tc>
        <w:tc>
          <w:tcPr>
            <w:tcW w:w="381" w:type="pct"/>
            <w:shd w:val="clear" w:color="auto" w:fill="ED7D31"/>
            <w:noWrap w:val="0"/>
            <w:vAlign w:val="top"/>
          </w:tcPr>
          <w:p w14:paraId="73BA3048">
            <w:pPr>
              <w:spacing w:line="360" w:lineRule="exact"/>
              <w:jc w:val="center"/>
              <w:rPr>
                <w:color w:val="FFFFFF"/>
              </w:rPr>
            </w:pPr>
            <w:r>
              <w:rPr>
                <w:rFonts w:hint="eastAsia"/>
                <w:color w:val="FFFFFF"/>
              </w:rPr>
              <w:t>23</w:t>
            </w:r>
          </w:p>
        </w:tc>
        <w:tc>
          <w:tcPr>
            <w:tcW w:w="382" w:type="pct"/>
            <w:shd w:val="clear" w:color="auto" w:fill="ED7D31"/>
            <w:noWrap w:val="0"/>
            <w:vAlign w:val="top"/>
          </w:tcPr>
          <w:p w14:paraId="5EA2CA39">
            <w:pPr>
              <w:spacing w:line="360" w:lineRule="exact"/>
              <w:jc w:val="center"/>
              <w:rPr>
                <w:rFonts w:hint="eastAsia"/>
                <w:color w:val="FFFFFF"/>
              </w:rPr>
            </w:pPr>
            <w:r>
              <w:rPr>
                <w:rFonts w:hint="eastAsia"/>
                <w:color w:val="FFFFFF"/>
              </w:rPr>
              <w:t>24</w:t>
            </w:r>
          </w:p>
        </w:tc>
      </w:tr>
      <w:tr w14:paraId="221C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34B75452">
            <w:pPr>
              <w:spacing w:line="360" w:lineRule="exact"/>
            </w:pPr>
            <w:r>
              <w:rPr>
                <w:rFonts w:hint="eastAsia"/>
              </w:rPr>
              <w:t>上网</w:t>
            </w:r>
          </w:p>
        </w:tc>
        <w:tc>
          <w:tcPr>
            <w:tcW w:w="386" w:type="pct"/>
            <w:noWrap w:val="0"/>
            <w:vAlign w:val="top"/>
          </w:tcPr>
          <w:p w14:paraId="48604642">
            <w:pPr>
              <w:spacing w:line="360" w:lineRule="exact"/>
            </w:pPr>
            <w:r>
              <w:t>0.35</w:t>
            </w:r>
          </w:p>
        </w:tc>
        <w:tc>
          <w:tcPr>
            <w:tcW w:w="381" w:type="pct"/>
            <w:noWrap w:val="0"/>
            <w:vAlign w:val="top"/>
          </w:tcPr>
          <w:p w14:paraId="125A29B6">
            <w:pPr>
              <w:spacing w:line="360" w:lineRule="exact"/>
            </w:pPr>
            <w:r>
              <w:t>0.35</w:t>
            </w:r>
          </w:p>
        </w:tc>
        <w:tc>
          <w:tcPr>
            <w:tcW w:w="427" w:type="pct"/>
            <w:noWrap w:val="0"/>
            <w:vAlign w:val="top"/>
          </w:tcPr>
          <w:p w14:paraId="3751E2B1">
            <w:pPr>
              <w:spacing w:line="360" w:lineRule="exact"/>
            </w:pPr>
            <w:r>
              <w:t>0.35</w:t>
            </w:r>
          </w:p>
        </w:tc>
        <w:tc>
          <w:tcPr>
            <w:tcW w:w="380" w:type="pct"/>
            <w:noWrap w:val="0"/>
            <w:vAlign w:val="top"/>
          </w:tcPr>
          <w:p w14:paraId="00F9A106">
            <w:pPr>
              <w:spacing w:line="360" w:lineRule="exact"/>
            </w:pPr>
            <w:r>
              <w:t>0.35</w:t>
            </w:r>
          </w:p>
        </w:tc>
        <w:tc>
          <w:tcPr>
            <w:tcW w:w="380" w:type="pct"/>
            <w:noWrap w:val="0"/>
            <w:vAlign w:val="top"/>
          </w:tcPr>
          <w:p w14:paraId="20C7F5D3">
            <w:pPr>
              <w:spacing w:line="360" w:lineRule="exact"/>
            </w:pPr>
            <w:r>
              <w:t>0.35</w:t>
            </w:r>
          </w:p>
        </w:tc>
        <w:tc>
          <w:tcPr>
            <w:tcW w:w="380" w:type="pct"/>
            <w:noWrap w:val="0"/>
            <w:vAlign w:val="top"/>
          </w:tcPr>
          <w:p w14:paraId="21E4D756">
            <w:pPr>
              <w:spacing w:line="360" w:lineRule="exact"/>
            </w:pPr>
            <w:r>
              <w:t>0.35</w:t>
            </w:r>
          </w:p>
        </w:tc>
        <w:tc>
          <w:tcPr>
            <w:tcW w:w="380" w:type="pct"/>
            <w:noWrap w:val="0"/>
            <w:vAlign w:val="top"/>
          </w:tcPr>
          <w:p w14:paraId="30F1012C">
            <w:pPr>
              <w:spacing w:line="360" w:lineRule="exact"/>
            </w:pPr>
            <w:r>
              <w:t>0.35</w:t>
            </w:r>
          </w:p>
        </w:tc>
        <w:tc>
          <w:tcPr>
            <w:tcW w:w="381" w:type="pct"/>
            <w:noWrap w:val="0"/>
            <w:vAlign w:val="top"/>
          </w:tcPr>
          <w:p w14:paraId="7CD34561">
            <w:pPr>
              <w:spacing w:line="360" w:lineRule="exact"/>
            </w:pPr>
            <w:r>
              <w:t>0.35</w:t>
            </w:r>
          </w:p>
        </w:tc>
        <w:tc>
          <w:tcPr>
            <w:tcW w:w="381" w:type="pct"/>
            <w:noWrap w:val="0"/>
            <w:vAlign w:val="top"/>
          </w:tcPr>
          <w:p w14:paraId="207816B2">
            <w:pPr>
              <w:spacing w:line="360" w:lineRule="exact"/>
            </w:pPr>
            <w:r>
              <w:t>0.35</w:t>
            </w:r>
          </w:p>
        </w:tc>
        <w:tc>
          <w:tcPr>
            <w:tcW w:w="381" w:type="pct"/>
            <w:noWrap w:val="0"/>
            <w:vAlign w:val="top"/>
          </w:tcPr>
          <w:p w14:paraId="6E32F88F">
            <w:pPr>
              <w:spacing w:line="360" w:lineRule="exact"/>
            </w:pPr>
            <w:r>
              <w:t>0.35</w:t>
            </w:r>
          </w:p>
        </w:tc>
        <w:tc>
          <w:tcPr>
            <w:tcW w:w="381" w:type="pct"/>
            <w:noWrap w:val="0"/>
            <w:vAlign w:val="top"/>
          </w:tcPr>
          <w:p w14:paraId="5899AC5B">
            <w:pPr>
              <w:spacing w:line="360" w:lineRule="exact"/>
            </w:pPr>
            <w:r>
              <w:t>0.35</w:t>
            </w:r>
          </w:p>
        </w:tc>
        <w:tc>
          <w:tcPr>
            <w:tcW w:w="382" w:type="pct"/>
            <w:noWrap w:val="0"/>
            <w:vAlign w:val="top"/>
          </w:tcPr>
          <w:p w14:paraId="0E41D15E">
            <w:pPr>
              <w:spacing w:line="360" w:lineRule="exact"/>
            </w:pPr>
            <w:r>
              <w:t>0.35</w:t>
            </w:r>
          </w:p>
        </w:tc>
      </w:tr>
      <w:tr w14:paraId="4B8D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noWrap w:val="0"/>
            <w:vAlign w:val="top"/>
          </w:tcPr>
          <w:p w14:paraId="0DA13F62">
            <w:pPr>
              <w:spacing w:line="360" w:lineRule="exact"/>
            </w:pPr>
            <w:r>
              <w:rPr>
                <w:rFonts w:hint="eastAsia"/>
              </w:rPr>
              <w:t>市网</w:t>
            </w:r>
          </w:p>
        </w:tc>
        <w:tc>
          <w:tcPr>
            <w:tcW w:w="386" w:type="pct"/>
            <w:shd w:val="clear" w:color="auto" w:fill="F2F2F2"/>
            <w:noWrap w:val="0"/>
            <w:vAlign w:val="top"/>
          </w:tcPr>
          <w:p w14:paraId="1C50AB27">
            <w:pPr>
              <w:spacing w:line="360" w:lineRule="exact"/>
            </w:pPr>
            <w:r>
              <w:t>1.00</w:t>
            </w:r>
          </w:p>
        </w:tc>
        <w:tc>
          <w:tcPr>
            <w:tcW w:w="381" w:type="pct"/>
            <w:shd w:val="clear" w:color="auto" w:fill="F2F2F2"/>
            <w:noWrap w:val="0"/>
            <w:vAlign w:val="top"/>
          </w:tcPr>
          <w:p w14:paraId="35A9E7AB">
            <w:pPr>
              <w:spacing w:line="360" w:lineRule="exact"/>
            </w:pPr>
            <w:r>
              <w:t>1.20</w:t>
            </w:r>
          </w:p>
        </w:tc>
        <w:tc>
          <w:tcPr>
            <w:tcW w:w="427" w:type="pct"/>
            <w:shd w:val="clear" w:color="auto" w:fill="F2F2F2"/>
            <w:noWrap w:val="0"/>
            <w:vAlign w:val="top"/>
          </w:tcPr>
          <w:p w14:paraId="6C5C36EA">
            <w:pPr>
              <w:spacing w:line="360" w:lineRule="exact"/>
            </w:pPr>
            <w:r>
              <w:t>1.00</w:t>
            </w:r>
          </w:p>
        </w:tc>
        <w:tc>
          <w:tcPr>
            <w:tcW w:w="380" w:type="pct"/>
            <w:shd w:val="clear" w:color="auto" w:fill="F2F2F2"/>
            <w:noWrap w:val="0"/>
            <w:vAlign w:val="top"/>
          </w:tcPr>
          <w:p w14:paraId="648A6560">
            <w:pPr>
              <w:spacing w:line="360" w:lineRule="exact"/>
            </w:pPr>
            <w:r>
              <w:t>1.20</w:t>
            </w:r>
          </w:p>
        </w:tc>
        <w:tc>
          <w:tcPr>
            <w:tcW w:w="380" w:type="pct"/>
            <w:shd w:val="clear" w:color="auto" w:fill="F2F2F2"/>
            <w:noWrap w:val="0"/>
            <w:vAlign w:val="top"/>
          </w:tcPr>
          <w:p w14:paraId="3C1B0A88">
            <w:pPr>
              <w:spacing w:line="360" w:lineRule="exact"/>
            </w:pPr>
            <w:r>
              <w:t>1.00</w:t>
            </w:r>
          </w:p>
        </w:tc>
        <w:tc>
          <w:tcPr>
            <w:tcW w:w="380" w:type="pct"/>
            <w:shd w:val="clear" w:color="auto" w:fill="F2F2F2"/>
            <w:noWrap w:val="0"/>
            <w:vAlign w:val="top"/>
          </w:tcPr>
          <w:p w14:paraId="2182D3A9">
            <w:pPr>
              <w:spacing w:line="360" w:lineRule="exact"/>
            </w:pPr>
            <w:r>
              <w:t>1.20</w:t>
            </w:r>
          </w:p>
        </w:tc>
        <w:tc>
          <w:tcPr>
            <w:tcW w:w="380" w:type="pct"/>
            <w:shd w:val="clear" w:color="auto" w:fill="F2F2F2"/>
            <w:noWrap w:val="0"/>
            <w:vAlign w:val="top"/>
          </w:tcPr>
          <w:p w14:paraId="5AE9A5E7">
            <w:pPr>
              <w:spacing w:line="360" w:lineRule="exact"/>
            </w:pPr>
            <w:r>
              <w:t>1.00</w:t>
            </w:r>
          </w:p>
        </w:tc>
        <w:tc>
          <w:tcPr>
            <w:tcW w:w="381" w:type="pct"/>
            <w:shd w:val="clear" w:color="auto" w:fill="F2F2F2"/>
            <w:noWrap w:val="0"/>
            <w:vAlign w:val="top"/>
          </w:tcPr>
          <w:p w14:paraId="2D5CD63E">
            <w:pPr>
              <w:spacing w:line="360" w:lineRule="exact"/>
            </w:pPr>
            <w:r>
              <w:t>1.20</w:t>
            </w:r>
          </w:p>
        </w:tc>
        <w:tc>
          <w:tcPr>
            <w:tcW w:w="381" w:type="pct"/>
            <w:shd w:val="clear" w:color="auto" w:fill="F2F2F2"/>
            <w:noWrap w:val="0"/>
            <w:vAlign w:val="top"/>
          </w:tcPr>
          <w:p w14:paraId="60300BAF">
            <w:pPr>
              <w:spacing w:line="360" w:lineRule="exact"/>
            </w:pPr>
            <w:r>
              <w:t>0.50</w:t>
            </w:r>
          </w:p>
        </w:tc>
        <w:tc>
          <w:tcPr>
            <w:tcW w:w="381" w:type="pct"/>
            <w:shd w:val="clear" w:color="auto" w:fill="F2F2F2"/>
            <w:noWrap w:val="0"/>
            <w:vAlign w:val="top"/>
          </w:tcPr>
          <w:p w14:paraId="434F8AAC">
            <w:pPr>
              <w:spacing w:line="360" w:lineRule="exact"/>
            </w:pPr>
            <w:r>
              <w:t>0.60</w:t>
            </w:r>
          </w:p>
        </w:tc>
        <w:tc>
          <w:tcPr>
            <w:tcW w:w="381" w:type="pct"/>
            <w:shd w:val="clear" w:color="auto" w:fill="F2F2F2"/>
            <w:noWrap w:val="0"/>
            <w:vAlign w:val="top"/>
          </w:tcPr>
          <w:p w14:paraId="73A953F1">
            <w:pPr>
              <w:spacing w:line="360" w:lineRule="exact"/>
            </w:pPr>
            <w:r>
              <w:t>0.50</w:t>
            </w:r>
          </w:p>
        </w:tc>
        <w:tc>
          <w:tcPr>
            <w:tcW w:w="382" w:type="pct"/>
            <w:shd w:val="clear" w:color="auto" w:fill="F2F2F2"/>
            <w:noWrap w:val="0"/>
            <w:vAlign w:val="top"/>
          </w:tcPr>
          <w:p w14:paraId="6212E091">
            <w:pPr>
              <w:spacing w:line="360" w:lineRule="exact"/>
            </w:pPr>
            <w:r>
              <w:t>0.60</w:t>
            </w:r>
          </w:p>
        </w:tc>
      </w:tr>
      <w:bookmarkEnd w:id="85"/>
    </w:tbl>
    <w:p w14:paraId="7B3DBC34">
      <w:pPr>
        <w:rPr>
          <w:rFonts w:ascii="黑体" w:hAnsi="黑体" w:eastAsia="黑体" w:cs="宋体"/>
          <w:bCs/>
          <w:color w:val="000000"/>
          <w:szCs w:val="18"/>
          <w:lang w:val="en-US"/>
        </w:rPr>
      </w:pPr>
    </w:p>
    <w:p w14:paraId="1E0CA7B8">
      <w:pPr>
        <w:pStyle w:val="2"/>
      </w:pPr>
      <w:bookmarkStart w:id="86" w:name="_Toc27590"/>
      <w:r>
        <w:rPr>
          <w:rFonts w:hint="eastAsia"/>
        </w:rPr>
        <w:t>减排效益分析</w:t>
      </w:r>
      <w:bookmarkEnd w:id="86"/>
    </w:p>
    <w:p w14:paraId="2F09F884">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3AE2259">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54D8332F">
        <w:tblPrEx>
          <w:tblCellMar>
            <w:top w:w="0" w:type="dxa"/>
            <w:left w:w="108" w:type="dxa"/>
            <w:bottom w:w="0" w:type="dxa"/>
            <w:right w:w="108" w:type="dxa"/>
          </w:tblCellMar>
        </w:tblPrEx>
        <w:trPr>
          <w:trHeight w:val="490" w:hRule="atLeast"/>
        </w:trPr>
        <w:tc>
          <w:tcPr>
            <w:tcW w:w="1071" w:type="dxa"/>
            <w:shd w:val="clear" w:color="auto" w:fill="ED7D31"/>
            <w:noWrap w:val="0"/>
            <w:vAlign w:val="top"/>
          </w:tcPr>
          <w:p w14:paraId="63355499">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noWrap w:val="0"/>
            <w:vAlign w:val="top"/>
          </w:tcPr>
          <w:p w14:paraId="6CECCF50">
            <w:pPr>
              <w:spacing w:line="360" w:lineRule="exact"/>
              <w:jc w:val="center"/>
              <w:rPr>
                <w:b/>
                <w:bCs/>
                <w:color w:val="FFFFFF"/>
                <w:szCs w:val="21"/>
              </w:rPr>
            </w:pPr>
            <w:r>
              <w:rPr>
                <w:b/>
                <w:bCs/>
                <w:color w:val="FFFFFF"/>
                <w:szCs w:val="21"/>
              </w:rPr>
              <w:t>换算数值</w:t>
            </w:r>
          </w:p>
        </w:tc>
        <w:tc>
          <w:tcPr>
            <w:tcW w:w="1534" w:type="dxa"/>
            <w:shd w:val="clear" w:color="auto" w:fill="ED7D31"/>
            <w:noWrap w:val="0"/>
            <w:vAlign w:val="top"/>
          </w:tcPr>
          <w:p w14:paraId="2BD05BE7">
            <w:pPr>
              <w:spacing w:line="360" w:lineRule="exact"/>
              <w:jc w:val="center"/>
              <w:rPr>
                <w:b/>
                <w:bCs/>
                <w:color w:val="FFFFFF"/>
                <w:szCs w:val="21"/>
              </w:rPr>
            </w:pPr>
            <w:r>
              <w:rPr>
                <w:b/>
                <w:bCs/>
                <w:color w:val="FFFFFF"/>
                <w:szCs w:val="21"/>
              </w:rPr>
              <w:t>换算单位</w:t>
            </w:r>
          </w:p>
        </w:tc>
        <w:tc>
          <w:tcPr>
            <w:tcW w:w="1534" w:type="dxa"/>
            <w:shd w:val="clear" w:color="auto" w:fill="ED7D31"/>
            <w:noWrap w:val="0"/>
            <w:vAlign w:val="top"/>
          </w:tcPr>
          <w:p w14:paraId="128DC76F">
            <w:pPr>
              <w:spacing w:line="360" w:lineRule="exact"/>
              <w:jc w:val="center"/>
              <w:rPr>
                <w:b/>
                <w:bCs/>
                <w:color w:val="FFFFFF"/>
                <w:szCs w:val="21"/>
              </w:rPr>
            </w:pPr>
            <w:r>
              <w:rPr>
                <w:b/>
                <w:bCs/>
                <w:color w:val="FFFFFF"/>
                <w:szCs w:val="21"/>
              </w:rPr>
              <w:t>年均值</w:t>
            </w:r>
          </w:p>
        </w:tc>
        <w:tc>
          <w:tcPr>
            <w:tcW w:w="1534" w:type="dxa"/>
            <w:shd w:val="clear" w:color="auto" w:fill="ED7D31"/>
            <w:noWrap w:val="0"/>
            <w:vAlign w:val="top"/>
          </w:tcPr>
          <w:p w14:paraId="6031E8ED">
            <w:pPr>
              <w:spacing w:line="360" w:lineRule="exact"/>
              <w:jc w:val="center"/>
              <w:rPr>
                <w:b/>
                <w:bCs/>
                <w:color w:val="FFFFFF"/>
                <w:szCs w:val="21"/>
              </w:rPr>
            </w:pPr>
            <w:r>
              <w:rPr>
                <w:b/>
                <w:bCs/>
                <w:color w:val="FFFFFF"/>
                <w:szCs w:val="21"/>
              </w:rPr>
              <w:t>25年</w:t>
            </w:r>
          </w:p>
        </w:tc>
        <w:tc>
          <w:tcPr>
            <w:tcW w:w="1534" w:type="dxa"/>
            <w:shd w:val="clear" w:color="auto" w:fill="ED7D31"/>
            <w:noWrap w:val="0"/>
            <w:vAlign w:val="top"/>
          </w:tcPr>
          <w:p w14:paraId="59A583CF">
            <w:pPr>
              <w:spacing w:line="360" w:lineRule="exact"/>
              <w:jc w:val="center"/>
              <w:rPr>
                <w:b/>
                <w:bCs/>
                <w:color w:val="FFFFFF"/>
                <w:szCs w:val="21"/>
              </w:rPr>
            </w:pPr>
            <w:r>
              <w:rPr>
                <w:rFonts w:hint="eastAsia"/>
                <w:b/>
                <w:bCs/>
                <w:color w:val="FFFFFF"/>
                <w:szCs w:val="21"/>
              </w:rPr>
              <w:t>单位</w:t>
            </w:r>
          </w:p>
        </w:tc>
      </w:tr>
      <w:tr w14:paraId="30BA76BE">
        <w:tblPrEx>
          <w:tblCellMar>
            <w:top w:w="0" w:type="dxa"/>
            <w:left w:w="108" w:type="dxa"/>
            <w:bottom w:w="0" w:type="dxa"/>
            <w:right w:w="108" w:type="dxa"/>
          </w:tblCellMar>
        </w:tblPrEx>
        <w:trPr>
          <w:trHeight w:val="344" w:hRule="atLeast"/>
        </w:trPr>
        <w:tc>
          <w:tcPr>
            <w:tcW w:w="1071" w:type="dxa"/>
            <w:shd w:val="clear" w:color="auto" w:fill="FFFFFF"/>
            <w:noWrap w:val="0"/>
            <w:vAlign w:val="top"/>
          </w:tcPr>
          <w:p w14:paraId="0E14B693">
            <w:pPr>
              <w:spacing w:line="360" w:lineRule="exact"/>
              <w:jc w:val="center"/>
              <w:rPr>
                <w:b/>
                <w:lang w:val="en-US"/>
              </w:rPr>
            </w:pPr>
            <w:r>
              <w:rPr>
                <w:rFonts w:hint="eastAsia"/>
                <w:b/>
                <w:lang w:val="en-US"/>
              </w:rPr>
              <w:t>发电量</w:t>
            </w:r>
          </w:p>
        </w:tc>
        <w:tc>
          <w:tcPr>
            <w:tcW w:w="1709" w:type="dxa"/>
            <w:shd w:val="clear" w:color="auto" w:fill="FFFFFF"/>
            <w:noWrap w:val="0"/>
            <w:vAlign w:val="top"/>
          </w:tcPr>
          <w:p w14:paraId="61C3F85E">
            <w:pPr>
              <w:spacing w:line="360" w:lineRule="exact"/>
              <w:jc w:val="center"/>
              <w:rPr>
                <w:bCs/>
                <w:lang w:val="en-US"/>
              </w:rPr>
            </w:pPr>
            <w:r>
              <w:rPr>
                <w:bCs/>
                <w:lang w:val="en-US"/>
              </w:rPr>
              <w:t>-</w:t>
            </w:r>
          </w:p>
        </w:tc>
        <w:tc>
          <w:tcPr>
            <w:tcW w:w="1534" w:type="dxa"/>
            <w:shd w:val="clear" w:color="auto" w:fill="FFFFFF"/>
            <w:noWrap w:val="0"/>
            <w:vAlign w:val="top"/>
          </w:tcPr>
          <w:p w14:paraId="54837F12">
            <w:pPr>
              <w:spacing w:line="360" w:lineRule="exact"/>
              <w:jc w:val="center"/>
              <w:rPr>
                <w:bCs/>
                <w:lang w:val="en-US"/>
              </w:rPr>
            </w:pPr>
            <w:r>
              <w:rPr>
                <w:bCs/>
                <w:lang w:val="en-US"/>
              </w:rPr>
              <w:t>-</w:t>
            </w:r>
          </w:p>
        </w:tc>
        <w:tc>
          <w:tcPr>
            <w:tcW w:w="1534" w:type="dxa"/>
            <w:shd w:val="clear" w:color="auto" w:fill="FFFFFF"/>
            <w:noWrap w:val="0"/>
            <w:vAlign w:val="top"/>
          </w:tcPr>
          <w:p w14:paraId="17F408E6">
            <w:pPr>
              <w:spacing w:line="360" w:lineRule="exact"/>
              <w:jc w:val="center"/>
              <w:rPr>
                <w:bCs/>
                <w:lang w:val="en-US"/>
              </w:rPr>
            </w:pPr>
            <w:r>
              <w:rPr>
                <w:bCs/>
                <w:lang w:val="en-US"/>
              </w:rPr>
              <w:t>261.42</w:t>
            </w:r>
          </w:p>
        </w:tc>
        <w:tc>
          <w:tcPr>
            <w:tcW w:w="1534" w:type="dxa"/>
            <w:shd w:val="clear" w:color="auto" w:fill="FFFFFF"/>
            <w:noWrap w:val="0"/>
            <w:vAlign w:val="top"/>
          </w:tcPr>
          <w:p w14:paraId="35200B7C">
            <w:pPr>
              <w:spacing w:line="360" w:lineRule="exact"/>
              <w:jc w:val="center"/>
              <w:rPr>
                <w:bCs/>
                <w:lang w:val="en-US"/>
              </w:rPr>
            </w:pPr>
            <w:r>
              <w:rPr>
                <w:bCs/>
                <w:lang w:val="en-US"/>
              </w:rPr>
              <w:t>6535.60</w:t>
            </w:r>
          </w:p>
        </w:tc>
        <w:tc>
          <w:tcPr>
            <w:tcW w:w="1534" w:type="dxa"/>
            <w:shd w:val="clear" w:color="auto" w:fill="FFFFFF"/>
            <w:noWrap w:val="0"/>
            <w:vAlign w:val="top"/>
          </w:tcPr>
          <w:p w14:paraId="5FBD347B">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546FE8A3">
        <w:tblPrEx>
          <w:tblCellMar>
            <w:top w:w="0" w:type="dxa"/>
            <w:left w:w="108" w:type="dxa"/>
            <w:bottom w:w="0" w:type="dxa"/>
            <w:right w:w="108" w:type="dxa"/>
          </w:tblCellMar>
        </w:tblPrEx>
        <w:trPr>
          <w:trHeight w:val="367" w:hRule="atLeast"/>
        </w:trPr>
        <w:tc>
          <w:tcPr>
            <w:tcW w:w="1071" w:type="dxa"/>
            <w:shd w:val="clear" w:color="auto" w:fill="F1F1F1"/>
            <w:noWrap w:val="0"/>
            <w:vAlign w:val="top"/>
          </w:tcPr>
          <w:p w14:paraId="37CC9A64">
            <w:pPr>
              <w:spacing w:line="360" w:lineRule="exact"/>
              <w:jc w:val="center"/>
              <w:rPr>
                <w:b/>
                <w:lang w:val="en-US"/>
              </w:rPr>
            </w:pPr>
            <w:r>
              <w:rPr>
                <w:rFonts w:hint="eastAsia"/>
                <w:b/>
                <w:lang w:val="en-US"/>
              </w:rPr>
              <w:t>标准煤</w:t>
            </w:r>
          </w:p>
        </w:tc>
        <w:tc>
          <w:tcPr>
            <w:tcW w:w="1709" w:type="dxa"/>
            <w:shd w:val="clear" w:color="auto" w:fill="F1F1F1"/>
            <w:noWrap w:val="0"/>
            <w:vAlign w:val="top"/>
          </w:tcPr>
          <w:p w14:paraId="5AA51512">
            <w:pPr>
              <w:spacing w:line="360" w:lineRule="exact"/>
              <w:jc w:val="center"/>
              <w:rPr>
                <w:bCs/>
                <w:lang w:val="en-US"/>
              </w:rPr>
            </w:pPr>
            <w:r>
              <w:rPr>
                <w:bCs/>
                <w:lang w:val="en-US"/>
              </w:rPr>
              <w:t>0.3</w:t>
            </w:r>
            <w:r>
              <w:rPr>
                <w:rFonts w:hint="eastAsia"/>
                <w:bCs/>
                <w:lang w:val="en-US"/>
              </w:rPr>
              <w:t>3</w:t>
            </w:r>
          </w:p>
        </w:tc>
        <w:tc>
          <w:tcPr>
            <w:tcW w:w="1534" w:type="dxa"/>
            <w:shd w:val="clear" w:color="auto" w:fill="F1F1F1"/>
            <w:noWrap w:val="0"/>
            <w:vAlign w:val="top"/>
          </w:tcPr>
          <w:p w14:paraId="26805730">
            <w:pPr>
              <w:spacing w:line="360" w:lineRule="exact"/>
              <w:jc w:val="center"/>
              <w:rPr>
                <w:bCs/>
                <w:lang w:val="en-US"/>
              </w:rPr>
            </w:pPr>
            <w:r>
              <w:rPr>
                <w:bCs/>
                <w:lang w:val="en-US"/>
              </w:rPr>
              <w:t>kg/kWh</w:t>
            </w:r>
          </w:p>
        </w:tc>
        <w:tc>
          <w:tcPr>
            <w:tcW w:w="1534" w:type="dxa"/>
            <w:shd w:val="clear" w:color="auto" w:fill="F1F1F1"/>
            <w:noWrap w:val="0"/>
            <w:vAlign w:val="top"/>
          </w:tcPr>
          <w:p w14:paraId="15E1AB6F">
            <w:pPr>
              <w:spacing w:line="360" w:lineRule="exact"/>
              <w:jc w:val="center"/>
              <w:rPr>
                <w:bCs/>
                <w:lang w:val="en-US"/>
              </w:rPr>
            </w:pPr>
            <w:r>
              <w:rPr>
                <w:bCs/>
                <w:lang w:val="en-US"/>
              </w:rPr>
              <w:t>86.27</w:t>
            </w:r>
          </w:p>
        </w:tc>
        <w:tc>
          <w:tcPr>
            <w:tcW w:w="1534" w:type="dxa"/>
            <w:shd w:val="clear" w:color="auto" w:fill="F1F1F1"/>
            <w:noWrap w:val="0"/>
            <w:vAlign w:val="top"/>
          </w:tcPr>
          <w:p w14:paraId="1808B384">
            <w:pPr>
              <w:spacing w:line="360" w:lineRule="exact"/>
              <w:jc w:val="center"/>
              <w:rPr>
                <w:bCs/>
                <w:lang w:val="en-US"/>
              </w:rPr>
            </w:pPr>
            <w:r>
              <w:rPr>
                <w:bCs/>
                <w:lang w:val="en-US"/>
              </w:rPr>
              <w:t>2156.75</w:t>
            </w:r>
          </w:p>
        </w:tc>
        <w:tc>
          <w:tcPr>
            <w:tcW w:w="1534" w:type="dxa"/>
            <w:shd w:val="clear" w:color="auto" w:fill="F1F1F1"/>
            <w:noWrap w:val="0"/>
            <w:vAlign w:val="top"/>
          </w:tcPr>
          <w:p w14:paraId="01930A0E">
            <w:pPr>
              <w:spacing w:line="360" w:lineRule="exact"/>
              <w:jc w:val="center"/>
              <w:rPr>
                <w:bCs/>
                <w:lang w:val="en-US"/>
              </w:rPr>
            </w:pPr>
            <w:r>
              <w:rPr>
                <w:bCs/>
                <w:lang w:val="en-US"/>
              </w:rPr>
              <w:t>吨</w:t>
            </w:r>
          </w:p>
        </w:tc>
      </w:tr>
      <w:tr w14:paraId="1E24A182">
        <w:tblPrEx>
          <w:tblCellMar>
            <w:top w:w="0" w:type="dxa"/>
            <w:left w:w="108" w:type="dxa"/>
            <w:bottom w:w="0" w:type="dxa"/>
            <w:right w:w="108" w:type="dxa"/>
          </w:tblCellMar>
        </w:tblPrEx>
        <w:trPr>
          <w:trHeight w:val="344" w:hRule="atLeast"/>
        </w:trPr>
        <w:tc>
          <w:tcPr>
            <w:tcW w:w="1071" w:type="dxa"/>
            <w:shd w:val="clear" w:color="auto" w:fill="FFFFFF"/>
            <w:noWrap w:val="0"/>
            <w:vAlign w:val="top"/>
          </w:tcPr>
          <w:p w14:paraId="29693204">
            <w:pPr>
              <w:spacing w:line="360" w:lineRule="exact"/>
              <w:jc w:val="center"/>
              <w:rPr>
                <w:b/>
                <w:lang w:val="en-US"/>
              </w:rPr>
            </w:pPr>
            <w:r>
              <w:rPr>
                <w:rFonts w:hint="eastAsia"/>
                <w:b/>
                <w:lang w:val="en-US"/>
              </w:rPr>
              <w:t>电力烟尘</w:t>
            </w:r>
          </w:p>
        </w:tc>
        <w:tc>
          <w:tcPr>
            <w:tcW w:w="1709" w:type="dxa"/>
            <w:shd w:val="clear" w:color="auto" w:fill="FFFFFF"/>
            <w:noWrap w:val="0"/>
            <w:vAlign w:val="top"/>
          </w:tcPr>
          <w:p w14:paraId="3A3F79A0">
            <w:pPr>
              <w:spacing w:line="360" w:lineRule="exact"/>
              <w:jc w:val="center"/>
              <w:rPr>
                <w:bCs/>
                <w:lang w:val="en-US"/>
              </w:rPr>
            </w:pPr>
            <w:r>
              <w:rPr>
                <w:bCs/>
                <w:lang w:val="en-US"/>
              </w:rPr>
              <w:t>0.</w:t>
            </w:r>
            <w:r>
              <w:rPr>
                <w:rFonts w:hint="eastAsia"/>
                <w:bCs/>
                <w:lang w:val="en-US"/>
              </w:rPr>
              <w:t>017</w:t>
            </w:r>
          </w:p>
        </w:tc>
        <w:tc>
          <w:tcPr>
            <w:tcW w:w="1534" w:type="dxa"/>
            <w:shd w:val="clear" w:color="auto" w:fill="FFFFFF"/>
            <w:noWrap w:val="0"/>
            <w:vAlign w:val="top"/>
          </w:tcPr>
          <w:p w14:paraId="7C48EEE8">
            <w:pPr>
              <w:spacing w:line="360" w:lineRule="exact"/>
              <w:jc w:val="center"/>
              <w:rPr>
                <w:bCs/>
                <w:lang w:val="en-US"/>
              </w:rPr>
            </w:pPr>
            <w:r>
              <w:rPr>
                <w:bCs/>
                <w:lang w:val="en-US"/>
              </w:rPr>
              <w:t>g/kWh</w:t>
            </w:r>
          </w:p>
        </w:tc>
        <w:tc>
          <w:tcPr>
            <w:tcW w:w="1534" w:type="dxa"/>
            <w:shd w:val="clear" w:color="auto" w:fill="FFFFFF"/>
            <w:noWrap w:val="0"/>
            <w:vAlign w:val="top"/>
          </w:tcPr>
          <w:p w14:paraId="00E52912">
            <w:pPr>
              <w:spacing w:line="360" w:lineRule="exact"/>
              <w:jc w:val="center"/>
              <w:rPr>
                <w:bCs/>
                <w:lang w:val="en-US"/>
              </w:rPr>
            </w:pPr>
            <w:r>
              <w:rPr>
                <w:bCs/>
                <w:lang w:val="en-US"/>
              </w:rPr>
              <w:t>4.44</w:t>
            </w:r>
          </w:p>
        </w:tc>
        <w:tc>
          <w:tcPr>
            <w:tcW w:w="1534" w:type="dxa"/>
            <w:shd w:val="clear" w:color="auto" w:fill="FFFFFF"/>
            <w:noWrap w:val="0"/>
            <w:vAlign w:val="top"/>
          </w:tcPr>
          <w:p w14:paraId="63585B79">
            <w:pPr>
              <w:spacing w:line="360" w:lineRule="exact"/>
              <w:jc w:val="center"/>
              <w:rPr>
                <w:bCs/>
                <w:lang w:val="en-US"/>
              </w:rPr>
            </w:pPr>
            <w:r>
              <w:rPr>
                <w:bCs/>
                <w:lang w:val="en-US"/>
              </w:rPr>
              <w:t>111.11</w:t>
            </w:r>
          </w:p>
        </w:tc>
        <w:tc>
          <w:tcPr>
            <w:tcW w:w="1534" w:type="dxa"/>
            <w:shd w:val="clear" w:color="auto" w:fill="FFFFFF"/>
            <w:noWrap w:val="0"/>
            <w:vAlign w:val="top"/>
          </w:tcPr>
          <w:p w14:paraId="75993FA7">
            <w:pPr>
              <w:spacing w:line="360" w:lineRule="exact"/>
              <w:jc w:val="center"/>
              <w:rPr>
                <w:bCs/>
                <w:lang w:val="en-US"/>
              </w:rPr>
            </w:pPr>
            <w:r>
              <w:rPr>
                <w:rFonts w:hint="eastAsia"/>
                <w:bCs/>
                <w:lang w:val="en-US"/>
              </w:rPr>
              <w:t>千克</w:t>
            </w:r>
          </w:p>
        </w:tc>
      </w:tr>
      <w:tr w14:paraId="370C3A8B">
        <w:tblPrEx>
          <w:tblCellMar>
            <w:top w:w="0" w:type="dxa"/>
            <w:left w:w="108" w:type="dxa"/>
            <w:bottom w:w="0" w:type="dxa"/>
            <w:right w:w="108" w:type="dxa"/>
          </w:tblCellMar>
        </w:tblPrEx>
        <w:trPr>
          <w:trHeight w:val="344" w:hRule="atLeast"/>
        </w:trPr>
        <w:tc>
          <w:tcPr>
            <w:tcW w:w="1071" w:type="dxa"/>
            <w:shd w:val="clear" w:color="auto" w:fill="F1F1F1"/>
            <w:noWrap w:val="0"/>
            <w:vAlign w:val="top"/>
          </w:tcPr>
          <w:p w14:paraId="2C7D95FC">
            <w:pPr>
              <w:spacing w:line="360" w:lineRule="exact"/>
              <w:jc w:val="center"/>
              <w:rPr>
                <w:b/>
                <w:lang w:val="en-US"/>
              </w:rPr>
            </w:pPr>
            <w:r>
              <w:rPr>
                <w:b/>
                <w:lang w:val="en-US"/>
              </w:rPr>
              <w:t>CO</w:t>
            </w:r>
            <w:r>
              <w:rPr>
                <w:b/>
                <w:vertAlign w:val="subscript"/>
                <w:lang w:val="en-US"/>
              </w:rPr>
              <w:t>2</w:t>
            </w:r>
          </w:p>
        </w:tc>
        <w:tc>
          <w:tcPr>
            <w:tcW w:w="1709" w:type="dxa"/>
            <w:shd w:val="clear" w:color="auto" w:fill="F1F1F1"/>
            <w:noWrap w:val="0"/>
            <w:vAlign w:val="top"/>
          </w:tcPr>
          <w:p w14:paraId="3C0C2EEE">
            <w:pPr>
              <w:spacing w:line="360" w:lineRule="exact"/>
              <w:jc w:val="center"/>
              <w:rPr>
                <w:bCs/>
                <w:lang w:val="en-US"/>
              </w:rPr>
            </w:pPr>
            <w:r>
              <w:rPr>
                <w:bCs/>
                <w:lang w:val="en-US"/>
              </w:rPr>
              <w:t>0.</w:t>
            </w:r>
            <w:r>
              <w:rPr>
                <w:rFonts w:hint="eastAsia"/>
                <w:bCs/>
                <w:lang w:val="en-US"/>
              </w:rPr>
              <w:t>541</w:t>
            </w:r>
          </w:p>
        </w:tc>
        <w:tc>
          <w:tcPr>
            <w:tcW w:w="1534" w:type="dxa"/>
            <w:shd w:val="clear" w:color="auto" w:fill="F1F1F1"/>
            <w:noWrap w:val="0"/>
            <w:vAlign w:val="top"/>
          </w:tcPr>
          <w:p w14:paraId="35663EDB">
            <w:pPr>
              <w:spacing w:line="360" w:lineRule="exact"/>
              <w:jc w:val="center"/>
              <w:rPr>
                <w:bCs/>
                <w:lang w:val="en-US"/>
              </w:rPr>
            </w:pPr>
            <w:r>
              <w:rPr>
                <w:bCs/>
                <w:lang w:val="en-US"/>
              </w:rPr>
              <w:t>kg/kWh</w:t>
            </w:r>
          </w:p>
        </w:tc>
        <w:tc>
          <w:tcPr>
            <w:tcW w:w="1534" w:type="dxa"/>
            <w:shd w:val="clear" w:color="auto" w:fill="F1F1F1"/>
            <w:noWrap w:val="0"/>
            <w:vAlign w:val="top"/>
          </w:tcPr>
          <w:p w14:paraId="7F3D6DF6">
            <w:pPr>
              <w:spacing w:line="360" w:lineRule="exact"/>
              <w:jc w:val="center"/>
              <w:rPr>
                <w:bCs/>
                <w:lang w:val="en-US"/>
              </w:rPr>
            </w:pPr>
            <w:r>
              <w:rPr>
                <w:bCs/>
                <w:lang w:val="en-US"/>
              </w:rPr>
              <w:t>141.43</w:t>
            </w:r>
          </w:p>
        </w:tc>
        <w:tc>
          <w:tcPr>
            <w:tcW w:w="1534" w:type="dxa"/>
            <w:shd w:val="clear" w:color="auto" w:fill="F1F1F1"/>
            <w:noWrap w:val="0"/>
            <w:vAlign w:val="top"/>
          </w:tcPr>
          <w:p w14:paraId="7AE08456">
            <w:pPr>
              <w:spacing w:line="360" w:lineRule="exact"/>
              <w:jc w:val="center"/>
              <w:rPr>
                <w:bCs/>
                <w:lang w:val="en-US"/>
              </w:rPr>
            </w:pPr>
            <w:r>
              <w:rPr>
                <w:bCs/>
                <w:lang w:val="en-US"/>
              </w:rPr>
              <w:t>3535.76</w:t>
            </w:r>
          </w:p>
        </w:tc>
        <w:tc>
          <w:tcPr>
            <w:tcW w:w="1534" w:type="dxa"/>
            <w:shd w:val="clear" w:color="auto" w:fill="F1F1F1"/>
            <w:noWrap w:val="0"/>
            <w:vAlign w:val="top"/>
          </w:tcPr>
          <w:p w14:paraId="3A096FE2">
            <w:pPr>
              <w:spacing w:line="360" w:lineRule="exact"/>
              <w:jc w:val="center"/>
              <w:rPr>
                <w:bCs/>
                <w:lang w:val="en-US"/>
              </w:rPr>
            </w:pPr>
            <w:r>
              <w:rPr>
                <w:bCs/>
                <w:lang w:val="en-US"/>
              </w:rPr>
              <w:t>吨</w:t>
            </w:r>
          </w:p>
        </w:tc>
      </w:tr>
      <w:tr w14:paraId="46463634">
        <w:tblPrEx>
          <w:tblCellMar>
            <w:top w:w="0" w:type="dxa"/>
            <w:left w:w="108" w:type="dxa"/>
            <w:bottom w:w="0" w:type="dxa"/>
            <w:right w:w="108" w:type="dxa"/>
          </w:tblCellMar>
        </w:tblPrEx>
        <w:trPr>
          <w:trHeight w:val="367" w:hRule="atLeast"/>
        </w:trPr>
        <w:tc>
          <w:tcPr>
            <w:tcW w:w="1071" w:type="dxa"/>
            <w:shd w:val="clear" w:color="auto" w:fill="FFFFFF"/>
            <w:noWrap w:val="0"/>
            <w:vAlign w:val="top"/>
          </w:tcPr>
          <w:p w14:paraId="0DCCF2D3">
            <w:pPr>
              <w:spacing w:line="360" w:lineRule="exact"/>
              <w:jc w:val="center"/>
              <w:rPr>
                <w:b/>
                <w:lang w:val="en-US"/>
              </w:rPr>
            </w:pPr>
            <w:r>
              <w:rPr>
                <w:b/>
                <w:lang w:val="en-US"/>
              </w:rPr>
              <w:t>SO</w:t>
            </w:r>
            <w:r>
              <w:rPr>
                <w:b/>
                <w:vertAlign w:val="subscript"/>
                <w:lang w:val="en-US"/>
              </w:rPr>
              <w:t>2</w:t>
            </w:r>
          </w:p>
        </w:tc>
        <w:tc>
          <w:tcPr>
            <w:tcW w:w="1709" w:type="dxa"/>
            <w:shd w:val="clear" w:color="auto" w:fill="FFFFFF"/>
            <w:noWrap w:val="0"/>
            <w:vAlign w:val="top"/>
          </w:tcPr>
          <w:p w14:paraId="478D07F8">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noWrap w:val="0"/>
            <w:vAlign w:val="top"/>
          </w:tcPr>
          <w:p w14:paraId="74720698">
            <w:pPr>
              <w:spacing w:line="360" w:lineRule="exact"/>
              <w:jc w:val="center"/>
              <w:rPr>
                <w:bCs/>
                <w:lang w:val="en-US"/>
              </w:rPr>
            </w:pPr>
            <w:r>
              <w:rPr>
                <w:bCs/>
                <w:lang w:val="en-US"/>
              </w:rPr>
              <w:t>g/kWh</w:t>
            </w:r>
          </w:p>
        </w:tc>
        <w:tc>
          <w:tcPr>
            <w:tcW w:w="1534" w:type="dxa"/>
            <w:shd w:val="clear" w:color="auto" w:fill="FFFFFF"/>
            <w:noWrap w:val="0"/>
            <w:vAlign w:val="top"/>
          </w:tcPr>
          <w:p w14:paraId="1387A5F8">
            <w:pPr>
              <w:spacing w:line="360" w:lineRule="exact"/>
              <w:jc w:val="center"/>
              <w:rPr>
                <w:bCs/>
                <w:lang w:val="en-US"/>
              </w:rPr>
            </w:pPr>
            <w:r>
              <w:rPr>
                <w:bCs/>
                <w:lang w:val="en-US"/>
              </w:rPr>
              <w:t>21.70</w:t>
            </w:r>
          </w:p>
        </w:tc>
        <w:tc>
          <w:tcPr>
            <w:tcW w:w="1534" w:type="dxa"/>
            <w:shd w:val="clear" w:color="auto" w:fill="FFFFFF"/>
            <w:noWrap w:val="0"/>
            <w:vAlign w:val="top"/>
          </w:tcPr>
          <w:p w14:paraId="0154F5AE">
            <w:pPr>
              <w:spacing w:line="360" w:lineRule="exact"/>
              <w:jc w:val="center"/>
              <w:rPr>
                <w:bCs/>
                <w:lang w:val="en-US"/>
              </w:rPr>
            </w:pPr>
            <w:r>
              <w:rPr>
                <w:bCs/>
                <w:lang w:val="en-US"/>
              </w:rPr>
              <w:t>542.45</w:t>
            </w:r>
          </w:p>
        </w:tc>
        <w:tc>
          <w:tcPr>
            <w:tcW w:w="1534" w:type="dxa"/>
            <w:shd w:val="clear" w:color="auto" w:fill="FFFFFF"/>
            <w:noWrap w:val="0"/>
            <w:vAlign w:val="top"/>
          </w:tcPr>
          <w:p w14:paraId="643303C0">
            <w:pPr>
              <w:spacing w:line="360" w:lineRule="exact"/>
              <w:jc w:val="center"/>
              <w:rPr>
                <w:bCs/>
                <w:lang w:val="en-US"/>
              </w:rPr>
            </w:pPr>
            <w:r>
              <w:rPr>
                <w:rFonts w:hint="eastAsia"/>
                <w:bCs/>
                <w:lang w:val="en-US"/>
              </w:rPr>
              <w:t>千克</w:t>
            </w:r>
          </w:p>
        </w:tc>
      </w:tr>
      <w:tr w14:paraId="1DC54126">
        <w:tblPrEx>
          <w:tblCellMar>
            <w:top w:w="0" w:type="dxa"/>
            <w:left w:w="108" w:type="dxa"/>
            <w:bottom w:w="0" w:type="dxa"/>
            <w:right w:w="108" w:type="dxa"/>
          </w:tblCellMar>
        </w:tblPrEx>
        <w:trPr>
          <w:trHeight w:val="344" w:hRule="atLeast"/>
        </w:trPr>
        <w:tc>
          <w:tcPr>
            <w:tcW w:w="1071" w:type="dxa"/>
            <w:shd w:val="clear" w:color="auto" w:fill="F1F1F1"/>
            <w:noWrap w:val="0"/>
            <w:vAlign w:val="top"/>
          </w:tcPr>
          <w:p w14:paraId="32ACE13B">
            <w:pPr>
              <w:spacing w:line="360" w:lineRule="exact"/>
              <w:jc w:val="center"/>
              <w:rPr>
                <w:b/>
                <w:lang w:val="en-US"/>
              </w:rPr>
            </w:pPr>
            <w:r>
              <w:rPr>
                <w:b/>
                <w:lang w:val="en-US"/>
              </w:rPr>
              <w:t>NO</w:t>
            </w:r>
            <w:r>
              <w:rPr>
                <w:b/>
                <w:vertAlign w:val="subscript"/>
                <w:lang w:val="en-US"/>
              </w:rPr>
              <w:t>X</w:t>
            </w:r>
          </w:p>
        </w:tc>
        <w:tc>
          <w:tcPr>
            <w:tcW w:w="1709" w:type="dxa"/>
            <w:shd w:val="clear" w:color="auto" w:fill="F1F1F1"/>
            <w:noWrap w:val="0"/>
            <w:vAlign w:val="top"/>
          </w:tcPr>
          <w:p w14:paraId="36DF63E1">
            <w:pPr>
              <w:spacing w:line="360" w:lineRule="exact"/>
              <w:jc w:val="center"/>
              <w:rPr>
                <w:bCs/>
                <w:lang w:val="en-US"/>
              </w:rPr>
            </w:pPr>
            <w:r>
              <w:rPr>
                <w:bCs/>
                <w:lang w:val="en-US"/>
              </w:rPr>
              <w:t>0.1</w:t>
            </w:r>
            <w:r>
              <w:rPr>
                <w:rFonts w:hint="eastAsia"/>
                <w:bCs/>
                <w:lang w:val="en-US"/>
              </w:rPr>
              <w:t>33</w:t>
            </w:r>
          </w:p>
        </w:tc>
        <w:tc>
          <w:tcPr>
            <w:tcW w:w="1534" w:type="dxa"/>
            <w:shd w:val="clear" w:color="auto" w:fill="F1F1F1"/>
            <w:noWrap w:val="0"/>
            <w:vAlign w:val="top"/>
          </w:tcPr>
          <w:p w14:paraId="742C252C">
            <w:pPr>
              <w:spacing w:line="360" w:lineRule="exact"/>
              <w:jc w:val="center"/>
              <w:rPr>
                <w:bCs/>
                <w:lang w:val="en-US"/>
              </w:rPr>
            </w:pPr>
            <w:r>
              <w:rPr>
                <w:bCs/>
                <w:lang w:val="en-US"/>
              </w:rPr>
              <w:t>g/kWh</w:t>
            </w:r>
          </w:p>
        </w:tc>
        <w:tc>
          <w:tcPr>
            <w:tcW w:w="1534" w:type="dxa"/>
            <w:shd w:val="clear" w:color="auto" w:fill="F1F1F1"/>
            <w:noWrap w:val="0"/>
            <w:vAlign w:val="top"/>
          </w:tcPr>
          <w:p w14:paraId="14251821">
            <w:pPr>
              <w:spacing w:line="360" w:lineRule="exact"/>
              <w:jc w:val="center"/>
              <w:rPr>
                <w:bCs/>
                <w:lang w:val="en-US"/>
              </w:rPr>
            </w:pPr>
            <w:r>
              <w:rPr>
                <w:bCs/>
                <w:lang w:val="en-US"/>
              </w:rPr>
              <w:t>34.77</w:t>
            </w:r>
          </w:p>
        </w:tc>
        <w:tc>
          <w:tcPr>
            <w:tcW w:w="1534" w:type="dxa"/>
            <w:shd w:val="clear" w:color="auto" w:fill="F1F1F1"/>
            <w:noWrap w:val="0"/>
            <w:vAlign w:val="top"/>
          </w:tcPr>
          <w:p w14:paraId="3B7834EB">
            <w:pPr>
              <w:spacing w:line="360" w:lineRule="exact"/>
              <w:jc w:val="center"/>
              <w:rPr>
                <w:bCs/>
                <w:lang w:val="en-US"/>
              </w:rPr>
            </w:pPr>
            <w:r>
              <w:rPr>
                <w:bCs/>
                <w:lang w:val="en-US"/>
              </w:rPr>
              <w:t>869.23</w:t>
            </w:r>
          </w:p>
        </w:tc>
        <w:tc>
          <w:tcPr>
            <w:tcW w:w="1534" w:type="dxa"/>
            <w:shd w:val="clear" w:color="auto" w:fill="F1F1F1"/>
            <w:noWrap w:val="0"/>
            <w:vAlign w:val="top"/>
          </w:tcPr>
          <w:p w14:paraId="6C108738">
            <w:pPr>
              <w:spacing w:line="360" w:lineRule="exact"/>
              <w:jc w:val="center"/>
              <w:rPr>
                <w:bCs/>
                <w:lang w:val="en-US"/>
              </w:rPr>
            </w:pPr>
            <w:r>
              <w:rPr>
                <w:rFonts w:hint="eastAsia"/>
                <w:bCs/>
                <w:lang w:val="en-US"/>
              </w:rPr>
              <w:t>千克</w:t>
            </w:r>
          </w:p>
        </w:tc>
      </w:tr>
      <w:bookmarkEnd w:id="88"/>
    </w:tbl>
    <w:p w14:paraId="5CC2BCB2">
      <w:pPr>
        <w:pStyle w:val="3"/>
        <w:rPr>
          <w:lang w:val="en-US"/>
        </w:rPr>
      </w:pPr>
    </w:p>
    <w:p w14:paraId="2A8ED679">
      <w:pPr>
        <w:pStyle w:val="2"/>
        <w:rPr>
          <w:sz w:val="24"/>
          <w:szCs w:val="21"/>
        </w:rPr>
      </w:pPr>
      <w:bookmarkStart w:id="89" w:name="_Toc21277"/>
      <w:r>
        <w:rPr>
          <w:rFonts w:hint="eastAsia"/>
        </w:rPr>
        <w:t>综述</w:t>
      </w:r>
      <w:bookmarkEnd w:id="89"/>
    </w:p>
    <w:p w14:paraId="16ABD852">
      <w:pPr>
        <w:adjustRightInd/>
        <w:snapToGrid/>
        <w:ind w:firstLine="480" w:firstLineChars="200"/>
        <w:rPr>
          <w:b/>
          <w:bCs/>
          <w:color w:val="000000"/>
          <w:sz w:val="24"/>
          <w:szCs w:val="22"/>
        </w:rPr>
      </w:pPr>
      <w:r>
        <w:rPr>
          <w:b/>
          <w:bCs/>
          <w:color w:val="000000"/>
          <w:sz w:val="24"/>
          <w:szCs w:val="22"/>
        </w:rPr>
        <w:t>综上所述，</w:t>
      </w:r>
      <w:r>
        <w:rPr>
          <w:rFonts w:hint="eastAsia"/>
          <w:b/>
          <w:bCs/>
          <w:color w:val="000000"/>
          <w:sz w:val="24"/>
          <w:szCs w:val="22"/>
        </w:rPr>
        <w:t>本项目光伏组件总装机容量为</w:t>
      </w:r>
      <w:bookmarkStart w:id="90" w:name="总装机量"/>
      <w:r>
        <w:rPr>
          <w:b/>
          <w:bCs/>
          <w:color w:val="ED7D31"/>
          <w:sz w:val="24"/>
          <w:szCs w:val="22"/>
          <w:u w:val="single"/>
        </w:rPr>
        <w:t>260.70 kW</w:t>
      </w:r>
      <w:bookmarkEnd w:id="90"/>
      <w:r>
        <w:rPr>
          <w:b/>
          <w:bCs/>
          <w:color w:val="000000"/>
          <w:sz w:val="24"/>
          <w:szCs w:val="22"/>
        </w:rPr>
        <w:t>，</w:t>
      </w:r>
      <w:r>
        <w:rPr>
          <w:rFonts w:hint="eastAsia"/>
          <w:b/>
          <w:bCs/>
          <w:color w:val="000000"/>
          <w:sz w:val="24"/>
          <w:szCs w:val="22"/>
        </w:rPr>
        <w:t>系统效率为</w:t>
      </w:r>
      <w:bookmarkStart w:id="91" w:name="系统效率"/>
      <w:r>
        <w:rPr>
          <w:rFonts w:hint="eastAsia"/>
          <w:b/>
          <w:bCs/>
          <w:color w:val="ED7D31"/>
          <w:sz w:val="24"/>
          <w:szCs w:val="22"/>
          <w:u w:val="single"/>
        </w:rPr>
        <w:t>88.7%</w:t>
      </w:r>
      <w:bookmarkEnd w:id="91"/>
      <w:r>
        <w:rPr>
          <w:rFonts w:hint="eastAsia"/>
          <w:b/>
          <w:bCs/>
          <w:color w:val="000000"/>
          <w:sz w:val="24"/>
          <w:szCs w:val="22"/>
        </w:rPr>
        <w:t>，首年</w:t>
      </w:r>
      <w:r>
        <w:rPr>
          <w:b/>
          <w:bCs/>
          <w:color w:val="000000"/>
          <w:sz w:val="24"/>
          <w:szCs w:val="22"/>
        </w:rPr>
        <w:t>发电量为</w:t>
      </w:r>
      <w:bookmarkStart w:id="92" w:name="全年总发电量"/>
      <w:r>
        <w:rPr>
          <w:b/>
          <w:bCs/>
          <w:color w:val="ED7D31"/>
          <w:sz w:val="24"/>
          <w:szCs w:val="22"/>
          <w:u w:val="single"/>
        </w:rPr>
        <w:t>277.4 MWh</w:t>
      </w:r>
      <w:bookmarkEnd w:id="92"/>
      <w:r>
        <w:rPr>
          <w:rFonts w:eastAsia="宋体"/>
          <w:b/>
          <w:bCs/>
          <w:color w:val="000000"/>
          <w:sz w:val="24"/>
          <w:szCs w:val="32"/>
          <w:lang w:val="en-US"/>
        </w:rPr>
        <w:t>。</w:t>
      </w:r>
      <w:r>
        <w:rPr>
          <w:rFonts w:hint="eastAsia"/>
          <w:b/>
          <w:bCs/>
          <w:color w:val="000000"/>
          <w:sz w:val="24"/>
          <w:szCs w:val="22"/>
        </w:rPr>
        <w:t>运营期内预计总发电量</w:t>
      </w:r>
      <w:bookmarkStart w:id="93" w:name="发电量25年"/>
      <w:r>
        <w:rPr>
          <w:rFonts w:hint="eastAsia"/>
          <w:b/>
          <w:bCs/>
          <w:color w:val="ED7D31"/>
          <w:sz w:val="24"/>
          <w:szCs w:val="22"/>
          <w:u w:val="single"/>
        </w:rPr>
        <w:t>6535.6 MWh</w:t>
      </w:r>
      <w:bookmarkEnd w:id="93"/>
      <w:r>
        <w:rPr>
          <w:rFonts w:hint="eastAsia"/>
          <w:b/>
          <w:bCs/>
          <w:color w:val="ED7D31"/>
          <w:sz w:val="24"/>
          <w:szCs w:val="22"/>
        </w:rPr>
        <w:t>。</w:t>
      </w:r>
      <w:r>
        <w:rPr>
          <w:rFonts w:hint="eastAsia"/>
          <w:b/>
          <w:bCs/>
          <w:color w:val="000000"/>
          <w:sz w:val="24"/>
          <w:szCs w:val="22"/>
        </w:rPr>
        <w:t>项目总投资</w:t>
      </w:r>
      <w:bookmarkStart w:id="94" w:name="总投资"/>
      <w:r>
        <w:rPr>
          <w:rFonts w:hint="eastAsia"/>
          <w:b/>
          <w:bCs/>
          <w:color w:val="ED7D31"/>
          <w:sz w:val="24"/>
          <w:szCs w:val="22"/>
          <w:u w:val="single"/>
        </w:rPr>
        <w:t>207.63 万元</w:t>
      </w:r>
      <w:bookmarkEnd w:id="94"/>
      <w:r>
        <w:rPr>
          <w:rFonts w:hint="eastAsia"/>
          <w:b/>
          <w:bCs/>
          <w:color w:val="000000"/>
          <w:sz w:val="24"/>
          <w:szCs w:val="22"/>
        </w:rPr>
        <w:t>，其中贷款</w:t>
      </w:r>
      <w:bookmarkStart w:id="95" w:name="总贷款"/>
      <w:r>
        <w:rPr>
          <w:rFonts w:hint="eastAsia"/>
          <w:b/>
          <w:bCs/>
          <w:color w:val="ED7D31"/>
          <w:sz w:val="24"/>
          <w:szCs w:val="22"/>
          <w:u w:val="single"/>
        </w:rPr>
        <w:t>99.46 万元</w:t>
      </w:r>
      <w:bookmarkEnd w:id="95"/>
      <w:r>
        <w:rPr>
          <w:rFonts w:hint="eastAsia"/>
          <w:b/>
          <w:bCs/>
          <w:color w:val="000000"/>
          <w:sz w:val="24"/>
          <w:szCs w:val="22"/>
        </w:rPr>
        <w:t>，资本金比例</w:t>
      </w:r>
      <w:bookmarkStart w:id="96" w:name="资本金比例"/>
      <w:r>
        <w:rPr>
          <w:rFonts w:hint="eastAsia"/>
          <w:b/>
          <w:bCs/>
          <w:color w:val="ED7D31"/>
          <w:sz w:val="24"/>
          <w:szCs w:val="22"/>
          <w:u w:val="single"/>
        </w:rPr>
        <w:t>30.0%</w:t>
      </w:r>
      <w:bookmarkEnd w:id="96"/>
      <w:r>
        <w:rPr>
          <w:rFonts w:hint="eastAsia"/>
          <w:b/>
          <w:bCs/>
          <w:color w:val="000000"/>
          <w:sz w:val="24"/>
          <w:szCs w:val="22"/>
        </w:rPr>
        <w:t>，贷款利息总额</w:t>
      </w:r>
      <w:bookmarkStart w:id="97" w:name="总利息"/>
      <w:r>
        <w:rPr>
          <w:rFonts w:hint="eastAsia"/>
          <w:b/>
          <w:bCs/>
          <w:color w:val="ED7D31"/>
          <w:sz w:val="24"/>
          <w:szCs w:val="22"/>
          <w:u w:val="single"/>
        </w:rPr>
        <w:t>32.96 万元</w:t>
      </w:r>
      <w:bookmarkEnd w:id="97"/>
      <w:r>
        <w:rPr>
          <w:rFonts w:hint="eastAsia"/>
          <w:b/>
          <w:bCs/>
          <w:color w:val="000000"/>
          <w:sz w:val="24"/>
          <w:szCs w:val="22"/>
        </w:rPr>
        <w:t>；年运维成本</w:t>
      </w:r>
      <w:bookmarkStart w:id="98" w:name="年运维成本"/>
      <w:r>
        <w:rPr>
          <w:rFonts w:hint="eastAsia"/>
          <w:b/>
          <w:bCs/>
          <w:color w:val="ED7D31"/>
          <w:sz w:val="24"/>
          <w:szCs w:val="22"/>
          <w:u w:val="single"/>
        </w:rPr>
        <w:t>1.30 万元/年</w:t>
      </w:r>
      <w:bookmarkEnd w:id="98"/>
      <w:r>
        <w:rPr>
          <w:rFonts w:hint="eastAsia"/>
          <w:b/>
          <w:bCs/>
          <w:color w:val="000000"/>
          <w:sz w:val="24"/>
          <w:szCs w:val="22"/>
        </w:rPr>
        <w:t>（含设备维护、人工、保险等）。项目利润总额</w:t>
      </w:r>
      <w:bookmarkStart w:id="99" w:name="利润总额"/>
      <w:r>
        <w:rPr>
          <w:rFonts w:hint="eastAsia"/>
          <w:b/>
          <w:bCs/>
          <w:color w:val="ED7D31"/>
          <w:sz w:val="24"/>
          <w:szCs w:val="22"/>
          <w:u w:val="single"/>
        </w:rPr>
        <w:t>17.81 万元</w:t>
      </w:r>
      <w:bookmarkEnd w:id="99"/>
      <w:r>
        <w:rPr>
          <w:rFonts w:hint="eastAsia"/>
          <w:b/>
          <w:bCs/>
          <w:color w:val="000000"/>
          <w:sz w:val="24"/>
          <w:szCs w:val="22"/>
        </w:rPr>
        <w:t>，</w:t>
      </w:r>
      <w:r>
        <w:rPr>
          <w:b/>
          <w:bCs/>
          <w:color w:val="000000"/>
          <w:sz w:val="24"/>
          <w:szCs w:val="22"/>
        </w:rPr>
        <w:t>静态投资回收期为</w:t>
      </w:r>
      <w:bookmarkStart w:id="100" w:name="静态投资回收期"/>
      <w:r>
        <w:rPr>
          <w:b/>
          <w:bCs/>
          <w:color w:val="ED7D31"/>
          <w:sz w:val="24"/>
          <w:szCs w:val="22"/>
          <w:u w:val="single"/>
        </w:rPr>
        <w:t>22.6 年</w:t>
      </w:r>
      <w:bookmarkEnd w:id="100"/>
      <w:r>
        <w:rPr>
          <w:rFonts w:hint="eastAsia"/>
          <w:b/>
          <w:bCs/>
          <w:color w:val="000000"/>
          <w:sz w:val="24"/>
          <w:szCs w:val="22"/>
        </w:rPr>
        <w:t>，内部收益率(IRR)为</w:t>
      </w:r>
      <w:bookmarkStart w:id="101" w:name="IRR"/>
      <w:r>
        <w:rPr>
          <w:rFonts w:hint="eastAsia"/>
          <w:b/>
          <w:bCs/>
          <w:color w:val="ED7D31"/>
          <w:sz w:val="24"/>
          <w:szCs w:val="22"/>
          <w:u w:val="single"/>
        </w:rPr>
        <w:t>--</w:t>
      </w:r>
      <w:bookmarkEnd w:id="101"/>
      <w:r>
        <w:rPr>
          <w:rFonts w:hint="eastAsia"/>
          <w:b/>
          <w:bCs/>
          <w:color w:val="000000"/>
          <w:sz w:val="24"/>
          <w:szCs w:val="22"/>
        </w:rPr>
        <w:t>，净现值(NPV)为</w:t>
      </w:r>
      <w:bookmarkStart w:id="102" w:name="NPV"/>
      <w:r>
        <w:rPr>
          <w:rFonts w:hint="eastAsia"/>
          <w:b/>
          <w:bCs/>
          <w:color w:val="ED7D31"/>
          <w:sz w:val="24"/>
          <w:szCs w:val="22"/>
          <w:u w:val="single"/>
        </w:rPr>
        <w:t>-61.20 万元</w:t>
      </w:r>
      <w:bookmarkEnd w:id="102"/>
      <w:r>
        <w:rPr>
          <w:rFonts w:hint="eastAsia"/>
          <w:b/>
          <w:bCs/>
          <w:color w:val="000000"/>
          <w:sz w:val="24"/>
          <w:szCs w:val="22"/>
        </w:rPr>
        <w:t>，度电成本(LCOE)为</w:t>
      </w:r>
      <w:bookmarkStart w:id="103" w:name="LCOE"/>
      <w:r>
        <w:rPr>
          <w:rFonts w:hint="eastAsia"/>
          <w:b/>
          <w:bCs/>
          <w:color w:val="ED7D31"/>
          <w:sz w:val="24"/>
          <w:szCs w:val="22"/>
          <w:u w:val="single"/>
        </w:rPr>
        <w:t>0.318 元/kWh</w:t>
      </w:r>
      <w:bookmarkEnd w:id="103"/>
      <w:r>
        <w:rPr>
          <w:rFonts w:hint="eastAsia"/>
          <w:b/>
          <w:bCs/>
          <w:color w:val="000000"/>
          <w:sz w:val="24"/>
          <w:szCs w:val="22"/>
        </w:rPr>
        <w:t>。运营期内预计减排二氧化碳约</w:t>
      </w:r>
      <w:bookmarkStart w:id="104" w:name="二氧化碳减排量"/>
      <w:r>
        <w:rPr>
          <w:b/>
          <w:bCs/>
          <w:color w:val="ED7D31"/>
          <w:sz w:val="24"/>
          <w:szCs w:val="22"/>
          <w:u w:val="single"/>
        </w:rPr>
        <w:t>3535.8 吨</w:t>
      </w:r>
      <w:bookmarkEnd w:id="104"/>
      <w:r>
        <w:rPr>
          <w:rFonts w:hint="eastAsia"/>
          <w:b/>
          <w:bCs/>
          <w:color w:val="000000"/>
          <w:sz w:val="24"/>
          <w:szCs w:val="22"/>
        </w:rPr>
        <w:t>。</w:t>
      </w:r>
      <w:bookmarkStart w:id="105" w:name="总结论"/>
      <w:r>
        <w:rPr>
          <w:rFonts w:hint="eastAsia"/>
          <w:b/>
          <w:bCs/>
          <w:color w:val="000000"/>
          <w:sz w:val="24"/>
          <w:szCs w:val="22"/>
        </w:rPr>
        <w:t>该项目经济效益较差，投资风险较高。建议重新评估项目可行性。</w:t>
      </w:r>
      <w:bookmarkEnd w:id="105"/>
    </w:p>
    <w:p w14:paraId="2EC30F22">
      <w:pPr>
        <w:adjustRightInd/>
        <w:snapToGrid/>
        <w:rPr>
          <w:sz w:val="24"/>
          <w:szCs w:val="21"/>
          <w:lang w:val="en-US"/>
        </w:rPr>
        <w:sectPr>
          <w:footerReference r:id="rId11" w:type="default"/>
          <w:pgSz w:w="11906" w:h="16838"/>
          <w:pgMar w:top="1440" w:right="1418" w:bottom="1440" w:left="1418" w:header="851" w:footer="992" w:gutter="0"/>
          <w:pgNumType w:start="1"/>
          <w:cols w:space="720" w:num="1"/>
          <w:docGrid w:type="lines" w:linePitch="312" w:charSpace="0"/>
        </w:sectPr>
      </w:pPr>
    </w:p>
    <w:p w14:paraId="40FBB20A">
      <w:pPr>
        <w:pStyle w:val="2"/>
        <w:numPr>
          <w:ilvl w:val="0"/>
          <w:numId w:val="0"/>
        </w:numPr>
        <w:ind w:left="420"/>
      </w:pPr>
      <w:bookmarkStart w:id="106" w:name="_Toc9362"/>
      <w:r>
        <w:rPr>
          <w:rFonts w:hint="eastAsia"/>
        </w:rPr>
        <w:t>附录</w:t>
      </w:r>
      <w:bookmarkEnd w:id="106"/>
    </w:p>
    <w:tbl>
      <w:tblPr>
        <w:tblStyle w:val="78"/>
        <w:tblW w:w="0" w:type="auto"/>
        <w:tblInd w:w="426" w:type="dxa"/>
        <w:tblBorders>
          <w:top w:val="single" w:color="7E7E7E" w:sz="4" w:space="0"/>
          <w:left w:val="none" w:color="auto" w:sz="0" w:space="0"/>
          <w:bottom w:val="single" w:color="7E7E7E"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1E95B8D0">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sz="4" w:space="0"/>
            </w:tcBorders>
            <w:noWrap w:val="0"/>
            <w:vAlign w:val="top"/>
          </w:tcPr>
          <w:p w14:paraId="1E311AA9">
            <w:pPr>
              <w:pStyle w:val="3"/>
              <w:rPr>
                <w:b/>
                <w:bCs/>
                <w:color w:val="000000"/>
                <w:sz w:val="20"/>
                <w:szCs w:val="18"/>
                <w:lang w:val="en-US"/>
              </w:rPr>
            </w:pPr>
            <w:r>
              <w:rPr>
                <w:rFonts w:hint="eastAsia"/>
                <w:b/>
                <w:bCs/>
                <w:color w:val="000000"/>
                <w:sz w:val="20"/>
                <w:szCs w:val="18"/>
                <w:lang w:val="en-US"/>
              </w:rPr>
              <w:t>名词</w:t>
            </w:r>
          </w:p>
        </w:tc>
        <w:tc>
          <w:tcPr>
            <w:tcW w:w="6508" w:type="dxa"/>
            <w:tcBorders>
              <w:bottom w:val="single" w:color="7E7E7E" w:sz="4" w:space="0"/>
            </w:tcBorders>
            <w:noWrap w:val="0"/>
            <w:vAlign w:val="top"/>
          </w:tcPr>
          <w:p w14:paraId="381078BF">
            <w:pPr>
              <w:pStyle w:val="3"/>
              <w:rPr>
                <w:b/>
                <w:bCs/>
                <w:color w:val="000000"/>
                <w:sz w:val="20"/>
                <w:szCs w:val="18"/>
                <w:lang w:val="en-US"/>
              </w:rPr>
            </w:pPr>
            <w:r>
              <w:rPr>
                <w:rFonts w:hint="eastAsia"/>
                <w:b/>
                <w:bCs/>
                <w:color w:val="000000"/>
                <w:sz w:val="20"/>
                <w:szCs w:val="18"/>
                <w:lang w:val="en-US"/>
              </w:rPr>
              <w:t>解释</w:t>
            </w:r>
          </w:p>
        </w:tc>
      </w:tr>
      <w:tr w14:paraId="01446DB1">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sz="4" w:space="0"/>
              <w:bottom w:val="single" w:color="7E7E7E" w:sz="4" w:space="0"/>
            </w:tcBorders>
            <w:noWrap w:val="0"/>
            <w:vAlign w:val="top"/>
          </w:tcPr>
          <w:p w14:paraId="63DA1F10">
            <w:pPr>
              <w:pStyle w:val="3"/>
              <w:rPr>
                <w:b/>
                <w:bCs/>
                <w:color w:val="7F7F7F"/>
                <w:sz w:val="18"/>
                <w:szCs w:val="18"/>
                <w:lang w:val="en-US"/>
              </w:rPr>
            </w:pPr>
            <w:r>
              <w:rPr>
                <w:rFonts w:hint="eastAsia"/>
                <w:b/>
                <w:bCs/>
                <w:color w:val="7F7F7F"/>
                <w:sz w:val="18"/>
                <w:szCs w:val="18"/>
                <w:lang w:val="en-US"/>
              </w:rPr>
              <w:t>峰值功率</w:t>
            </w:r>
          </w:p>
        </w:tc>
        <w:tc>
          <w:tcPr>
            <w:tcW w:w="6508" w:type="dxa"/>
            <w:tcBorders>
              <w:top w:val="single" w:color="7E7E7E" w:sz="4" w:space="0"/>
              <w:bottom w:val="single" w:color="7E7E7E" w:sz="4" w:space="0"/>
            </w:tcBorders>
            <w:noWrap w:val="0"/>
            <w:vAlign w:val="top"/>
          </w:tcPr>
          <w:p w14:paraId="39192545">
            <w:pPr>
              <w:pStyle w:val="3"/>
              <w:rPr>
                <w:color w:val="7F7F7F"/>
                <w:sz w:val="18"/>
                <w:szCs w:val="18"/>
                <w:lang w:val="en-US"/>
              </w:rPr>
            </w:pPr>
            <w:r>
              <w:rPr>
                <w:rFonts w:hint="eastAsia"/>
                <w:color w:val="7F7F7F"/>
                <w:sz w:val="18"/>
                <w:szCs w:val="18"/>
                <w:lang w:val="en-US"/>
              </w:rPr>
              <w:t>组件在标准测试条件下提供的功率（</w:t>
            </w:r>
            <w:r>
              <w:rPr>
                <w:color w:val="7F7F7F"/>
                <w:sz w:val="18"/>
                <w:szCs w:val="18"/>
                <w:lang w:val="en-US"/>
              </w:rPr>
              <w:t>Wp为单位）</w:t>
            </w:r>
          </w:p>
        </w:tc>
      </w:tr>
      <w:tr w14:paraId="19DFEFEF">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noWrap w:val="0"/>
            <w:vAlign w:val="top"/>
          </w:tcPr>
          <w:p w14:paraId="6F1A397F">
            <w:pPr>
              <w:pStyle w:val="3"/>
              <w:rPr>
                <w:b/>
                <w:bCs/>
                <w:color w:val="7F7F7F"/>
                <w:sz w:val="18"/>
                <w:szCs w:val="18"/>
                <w:lang w:val="en-US"/>
              </w:rPr>
            </w:pPr>
            <w:r>
              <w:rPr>
                <w:rFonts w:hint="eastAsia"/>
                <w:b/>
                <w:bCs/>
                <w:color w:val="7F7F7F"/>
                <w:sz w:val="18"/>
                <w:szCs w:val="18"/>
                <w:lang w:val="en-US"/>
              </w:rPr>
              <w:t>装机容量</w:t>
            </w:r>
          </w:p>
        </w:tc>
        <w:tc>
          <w:tcPr>
            <w:tcW w:w="6508" w:type="dxa"/>
            <w:noWrap w:val="0"/>
            <w:vAlign w:val="top"/>
          </w:tcPr>
          <w:p w14:paraId="1916EDC4">
            <w:pPr>
              <w:pStyle w:val="3"/>
              <w:rPr>
                <w:color w:val="7F7F7F"/>
                <w:sz w:val="18"/>
                <w:szCs w:val="18"/>
                <w:lang w:val="en-US"/>
              </w:rPr>
            </w:pPr>
            <w:r>
              <w:rPr>
                <w:rFonts w:hint="eastAsia"/>
                <w:color w:val="7F7F7F"/>
                <w:sz w:val="18"/>
                <w:szCs w:val="18"/>
                <w:lang w:val="en-US"/>
              </w:rPr>
              <w:t>光伏发电系统采用的光伏组件的标称功率之和，单位是峰瓦（Wp）</w:t>
            </w:r>
          </w:p>
        </w:tc>
      </w:tr>
      <w:tr w14:paraId="37B32067">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sz="4" w:space="0"/>
              <w:bottom w:val="single" w:color="7E7E7E" w:sz="4" w:space="0"/>
            </w:tcBorders>
            <w:noWrap w:val="0"/>
            <w:vAlign w:val="top"/>
          </w:tcPr>
          <w:p w14:paraId="0815DC08">
            <w:pPr>
              <w:pStyle w:val="3"/>
              <w:rPr>
                <w:b/>
                <w:bCs/>
                <w:color w:val="7F7F7F"/>
                <w:sz w:val="18"/>
                <w:szCs w:val="18"/>
                <w:lang w:val="en-US"/>
              </w:rPr>
            </w:pPr>
            <w:r>
              <w:rPr>
                <w:rFonts w:hint="eastAsia"/>
                <w:b/>
                <w:bCs/>
                <w:color w:val="7F7F7F"/>
                <w:sz w:val="18"/>
                <w:szCs w:val="18"/>
                <w:lang w:val="en-US"/>
              </w:rPr>
              <w:t>日照时数</w:t>
            </w:r>
          </w:p>
        </w:tc>
        <w:tc>
          <w:tcPr>
            <w:tcW w:w="6508" w:type="dxa"/>
            <w:tcBorders>
              <w:top w:val="single" w:color="7E7E7E" w:sz="4" w:space="0"/>
              <w:bottom w:val="single" w:color="7E7E7E" w:sz="4" w:space="0"/>
            </w:tcBorders>
            <w:noWrap w:val="0"/>
            <w:vAlign w:val="top"/>
          </w:tcPr>
          <w:p w14:paraId="04A0D113">
            <w:pPr>
              <w:rPr>
                <w:color w:val="7F7F7F"/>
                <w:sz w:val="18"/>
                <w:szCs w:val="18"/>
                <w:lang w:val="en-US"/>
              </w:rPr>
            </w:pPr>
            <w:r>
              <w:rPr>
                <w:rFonts w:hint="eastAsia"/>
                <w:color w:val="7F7F7F"/>
                <w:sz w:val="18"/>
                <w:szCs w:val="18"/>
                <w:lang w:val="en-US"/>
              </w:rPr>
              <w:t>太阳直接照射地面的时数，地面受到太阳直接辐射辐照度大于等于120</w:t>
            </w:r>
            <w:r>
              <w:rPr>
                <w:color w:val="7F7F7F"/>
                <w:sz w:val="18"/>
                <w:szCs w:val="18"/>
                <w:lang w:val="en-US"/>
              </w:rPr>
              <w:t>W</w:t>
            </w:r>
            <w:r>
              <w:rPr>
                <w:rFonts w:hint="eastAsia"/>
                <w:color w:val="7F7F7F"/>
                <w:sz w:val="18"/>
                <w:szCs w:val="18"/>
                <w:lang w:val="en-US"/>
              </w:rPr>
              <w:t>/m</w:t>
            </w:r>
            <w:r>
              <w:rPr>
                <w:rFonts w:hint="eastAsia"/>
                <w:color w:val="7F7F7F"/>
                <w:sz w:val="18"/>
                <w:szCs w:val="18"/>
                <w:vertAlign w:val="superscript"/>
                <w:lang w:val="en-US"/>
              </w:rPr>
              <w:t>2</w:t>
            </w:r>
            <w:r>
              <w:rPr>
                <w:rFonts w:hint="eastAsia"/>
                <w:color w:val="7F7F7F"/>
                <w:sz w:val="18"/>
                <w:szCs w:val="18"/>
                <w:lang w:val="en-US"/>
              </w:rPr>
              <w:t>的累计时间，以小时为单位。</w:t>
            </w:r>
          </w:p>
        </w:tc>
      </w:tr>
      <w:tr w14:paraId="5F5B1F77">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noWrap w:val="0"/>
            <w:vAlign w:val="top"/>
          </w:tcPr>
          <w:p w14:paraId="66127CE7">
            <w:pPr>
              <w:pStyle w:val="3"/>
              <w:rPr>
                <w:b/>
                <w:bCs/>
                <w:color w:val="7F7F7F"/>
                <w:sz w:val="18"/>
                <w:szCs w:val="18"/>
                <w:lang w:val="en-US"/>
              </w:rPr>
            </w:pPr>
            <w:r>
              <w:rPr>
                <w:rFonts w:hint="eastAsia"/>
                <w:b/>
                <w:bCs/>
                <w:color w:val="7F7F7F"/>
                <w:sz w:val="18"/>
                <w:szCs w:val="18"/>
                <w:lang w:val="en-US"/>
              </w:rPr>
              <w:t>峰值日照时数</w:t>
            </w:r>
          </w:p>
        </w:tc>
        <w:tc>
          <w:tcPr>
            <w:tcW w:w="6508" w:type="dxa"/>
            <w:noWrap w:val="0"/>
            <w:vAlign w:val="top"/>
          </w:tcPr>
          <w:p w14:paraId="20FE8FAB">
            <w:pPr>
              <w:rPr>
                <w:color w:val="7F7F7F"/>
                <w:sz w:val="18"/>
                <w:szCs w:val="18"/>
                <w:lang w:val="en-US"/>
              </w:rPr>
            </w:pPr>
            <w:r>
              <w:rPr>
                <w:rFonts w:hint="eastAsia"/>
                <w:color w:val="7F7F7F"/>
                <w:sz w:val="18"/>
                <w:szCs w:val="18"/>
                <w:lang w:val="en-US"/>
              </w:rPr>
              <w:t>一段时间内辐照度积分总量相当于辐照度1k</w:t>
            </w:r>
            <w:r>
              <w:rPr>
                <w:color w:val="7F7F7F"/>
                <w:sz w:val="18"/>
                <w:szCs w:val="18"/>
                <w:lang w:val="en-US"/>
              </w:rPr>
              <w:t>W</w:t>
            </w:r>
            <w:r>
              <w:rPr>
                <w:rFonts w:hint="eastAsia"/>
                <w:color w:val="7F7F7F"/>
                <w:sz w:val="18"/>
                <w:szCs w:val="18"/>
                <w:lang w:val="en-US"/>
              </w:rPr>
              <w:t>/m</w:t>
            </w:r>
            <w:r>
              <w:rPr>
                <w:rFonts w:hint="eastAsia"/>
                <w:color w:val="7F7F7F"/>
                <w:sz w:val="18"/>
                <w:szCs w:val="18"/>
                <w:vertAlign w:val="superscript"/>
                <w:lang w:val="en-US"/>
              </w:rPr>
              <w:t>2</w:t>
            </w:r>
            <w:r>
              <w:rPr>
                <w:rFonts w:hint="eastAsia"/>
                <w:color w:val="7F7F7F"/>
                <w:sz w:val="18"/>
                <w:szCs w:val="18"/>
                <w:lang w:val="en-US"/>
              </w:rPr>
              <w:t>的光源所持续照射的时间，以小时为单位。</w:t>
            </w:r>
          </w:p>
        </w:tc>
      </w:tr>
      <w:tr w14:paraId="10BCE474">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sz="4" w:space="0"/>
              <w:bottom w:val="single" w:color="7E7E7E" w:sz="4" w:space="0"/>
            </w:tcBorders>
            <w:noWrap w:val="0"/>
            <w:vAlign w:val="top"/>
          </w:tcPr>
          <w:p w14:paraId="3C10CD46">
            <w:pPr>
              <w:pStyle w:val="3"/>
              <w:rPr>
                <w:b/>
                <w:bCs/>
                <w:color w:val="7F7F7F"/>
                <w:sz w:val="18"/>
                <w:szCs w:val="18"/>
                <w:lang w:val="en-US"/>
              </w:rPr>
            </w:pPr>
            <w:r>
              <w:rPr>
                <w:rFonts w:hint="eastAsia"/>
                <w:b/>
                <w:bCs/>
                <w:color w:val="7F7F7F"/>
                <w:sz w:val="18"/>
                <w:szCs w:val="18"/>
                <w:lang w:val="en-US"/>
              </w:rPr>
              <w:t>逆变器效率</w:t>
            </w:r>
          </w:p>
        </w:tc>
        <w:tc>
          <w:tcPr>
            <w:tcW w:w="6508" w:type="dxa"/>
            <w:tcBorders>
              <w:top w:val="single" w:color="7E7E7E" w:sz="4" w:space="0"/>
              <w:bottom w:val="single" w:color="7E7E7E" w:sz="4" w:space="0"/>
            </w:tcBorders>
            <w:noWrap w:val="0"/>
            <w:vAlign w:val="top"/>
          </w:tcPr>
          <w:p w14:paraId="0A5B8B80">
            <w:pPr>
              <w:pStyle w:val="3"/>
              <w:rPr>
                <w:color w:val="7F7F7F"/>
                <w:sz w:val="18"/>
                <w:szCs w:val="18"/>
                <w:lang w:val="en-US"/>
              </w:rPr>
            </w:pPr>
            <w:r>
              <w:rPr>
                <w:rFonts w:hint="eastAsia"/>
                <w:color w:val="7F7F7F"/>
                <w:sz w:val="18"/>
                <w:szCs w:val="18"/>
                <w:lang w:val="en-US"/>
              </w:rPr>
              <w:t>在规定的工作条件下输出功率与输入功率之比。例如一台逆变器输入了</w:t>
            </w:r>
            <w:r>
              <w:rPr>
                <w:color w:val="7F7F7F"/>
                <w:sz w:val="18"/>
                <w:szCs w:val="18"/>
                <w:lang w:val="en-US"/>
              </w:rPr>
              <w:t>1000W的直流电，输出了900W的交流电流，那样它的效率便是90％。</w:t>
            </w:r>
            <w:r>
              <w:rPr>
                <w:rFonts w:hint="eastAsia"/>
                <w:color w:val="7F7F7F"/>
                <w:sz w:val="18"/>
                <w:szCs w:val="18"/>
                <w:lang w:val="en-US"/>
              </w:rPr>
              <w:t>最大效率是指逆变器在实验室环境下</w:t>
            </w:r>
            <w:r>
              <w:rPr>
                <w:color w:val="7F7F7F"/>
                <w:sz w:val="18"/>
                <w:szCs w:val="18"/>
                <w:lang w:val="en-US"/>
              </w:rPr>
              <w:t>，测得的效率最高值。</w:t>
            </w:r>
          </w:p>
        </w:tc>
      </w:tr>
      <w:tr w14:paraId="247AD6F0">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noWrap w:val="0"/>
            <w:vAlign w:val="top"/>
          </w:tcPr>
          <w:p w14:paraId="75F0B5FD">
            <w:pPr>
              <w:pStyle w:val="3"/>
              <w:rPr>
                <w:b/>
                <w:bCs/>
                <w:color w:val="7F7F7F"/>
                <w:sz w:val="18"/>
                <w:szCs w:val="18"/>
                <w:lang w:val="en-US"/>
              </w:rPr>
            </w:pPr>
            <w:r>
              <w:rPr>
                <w:rFonts w:hint="eastAsia"/>
                <w:b/>
                <w:bCs/>
                <w:color w:val="7F7F7F"/>
                <w:sz w:val="18"/>
                <w:szCs w:val="18"/>
                <w:lang w:val="en-US"/>
              </w:rPr>
              <w:t>MPPT数量</w:t>
            </w:r>
          </w:p>
        </w:tc>
        <w:tc>
          <w:tcPr>
            <w:tcW w:w="6508" w:type="dxa"/>
            <w:noWrap w:val="0"/>
            <w:vAlign w:val="top"/>
          </w:tcPr>
          <w:p w14:paraId="6B3392D3">
            <w:pPr>
              <w:pStyle w:val="3"/>
              <w:rPr>
                <w:color w:val="7F7F7F"/>
                <w:sz w:val="18"/>
                <w:szCs w:val="18"/>
                <w:lang w:val="en-US"/>
              </w:rPr>
            </w:pPr>
            <w:r>
              <w:rPr>
                <w:rFonts w:hint="eastAsia"/>
                <w:color w:val="7F7F7F"/>
                <w:sz w:val="18"/>
                <w:szCs w:val="18"/>
                <w:lang w:val="en-US"/>
              </w:rPr>
              <w:t>最大功率点跟踪</w:t>
            </w:r>
            <w:r>
              <w:rPr>
                <w:color w:val="7F7F7F"/>
                <w:sz w:val="18"/>
                <w:szCs w:val="18"/>
                <w:lang w:val="en-US"/>
              </w:rPr>
              <w:t>（Maximum Power Point Tracking，简称MPPT）根据外界不同的环境温度、光照强度等特性来调节光伏阵列的输出功率，使得光伏阵列始终输出最大功率。</w:t>
            </w:r>
          </w:p>
          <w:p w14:paraId="0359CE04">
            <w:pPr>
              <w:pStyle w:val="3"/>
              <w:rPr>
                <w:color w:val="7F7F7F"/>
                <w:sz w:val="18"/>
                <w:szCs w:val="18"/>
                <w:lang w:val="en-US"/>
              </w:rPr>
            </w:pPr>
            <w:r>
              <w:rPr>
                <w:rFonts w:hint="eastAsia"/>
                <w:color w:val="7F7F7F"/>
                <w:sz w:val="18"/>
                <w:szCs w:val="18"/>
                <w:lang w:val="en-US"/>
              </w:rPr>
              <w:t>通过增加</w:t>
            </w:r>
            <w:r>
              <w:rPr>
                <w:color w:val="7F7F7F"/>
                <w:sz w:val="18"/>
                <w:szCs w:val="18"/>
                <w:lang w:val="en-US"/>
              </w:rPr>
              <w:t>MPPT数量，对光伏阵列进行并联解耦甚至串联解耦，一定程度上可以解决组件失配导致的发电量降低。</w:t>
            </w:r>
          </w:p>
        </w:tc>
      </w:tr>
      <w:tr w14:paraId="567D7221">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sz="4" w:space="0"/>
              <w:bottom w:val="single" w:color="7E7E7E" w:sz="4" w:space="0"/>
            </w:tcBorders>
            <w:noWrap w:val="0"/>
            <w:vAlign w:val="top"/>
          </w:tcPr>
          <w:p w14:paraId="13F67441">
            <w:pPr>
              <w:pStyle w:val="3"/>
              <w:rPr>
                <w:b/>
                <w:bCs/>
                <w:color w:val="7F7F7F"/>
                <w:sz w:val="18"/>
                <w:szCs w:val="18"/>
                <w:lang w:val="en-US"/>
              </w:rPr>
            </w:pPr>
            <w:r>
              <w:rPr>
                <w:rFonts w:hint="eastAsia"/>
                <w:b/>
                <w:bCs/>
                <w:color w:val="7F7F7F"/>
                <w:sz w:val="18"/>
                <w:szCs w:val="18"/>
                <w:lang w:val="en-US"/>
              </w:rPr>
              <w:t>线路损耗效率</w:t>
            </w:r>
          </w:p>
        </w:tc>
        <w:tc>
          <w:tcPr>
            <w:tcW w:w="6508" w:type="dxa"/>
            <w:tcBorders>
              <w:top w:val="single" w:color="7E7E7E" w:sz="4" w:space="0"/>
              <w:bottom w:val="single" w:color="7E7E7E" w:sz="4" w:space="0"/>
            </w:tcBorders>
            <w:noWrap w:val="0"/>
            <w:vAlign w:val="top"/>
          </w:tcPr>
          <w:p w14:paraId="72F2C5F9">
            <w:pPr>
              <w:pStyle w:val="3"/>
              <w:rPr>
                <w:color w:val="7F7F7F"/>
                <w:sz w:val="18"/>
                <w:szCs w:val="18"/>
                <w:lang w:val="en-US"/>
              </w:rPr>
            </w:pPr>
            <w:r>
              <w:rPr>
                <w:rFonts w:hint="eastAsia"/>
                <w:color w:val="7F7F7F"/>
                <w:sz w:val="18"/>
                <w:szCs w:val="18"/>
                <w:lang w:val="en-US"/>
              </w:rPr>
              <w:t>光伏方阵到逆变器。应</w:t>
            </w:r>
            <w:r>
              <w:rPr>
                <w:color w:val="7F7F7F"/>
                <w:sz w:val="18"/>
                <w:szCs w:val="18"/>
                <w:lang w:val="en-US"/>
              </w:rPr>
              <w:t>尽量减小这种损耗</w:t>
            </w:r>
          </w:p>
        </w:tc>
      </w:tr>
      <w:tr w14:paraId="66219A0A">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noWrap w:val="0"/>
            <w:vAlign w:val="top"/>
          </w:tcPr>
          <w:p w14:paraId="768A9271">
            <w:pPr>
              <w:pStyle w:val="3"/>
              <w:rPr>
                <w:b/>
                <w:bCs/>
                <w:color w:val="7F7F7F"/>
                <w:sz w:val="18"/>
                <w:szCs w:val="18"/>
                <w:lang w:val="en-US"/>
              </w:rPr>
            </w:pPr>
            <w:r>
              <w:rPr>
                <w:rFonts w:hint="eastAsia"/>
                <w:b/>
                <w:bCs/>
                <w:color w:val="7F7F7F"/>
                <w:sz w:val="18"/>
                <w:szCs w:val="18"/>
                <w:lang w:val="en-US"/>
              </w:rPr>
              <w:t>光伏组件表面污染率</w:t>
            </w:r>
          </w:p>
        </w:tc>
        <w:tc>
          <w:tcPr>
            <w:tcW w:w="6508" w:type="dxa"/>
            <w:noWrap w:val="0"/>
            <w:vAlign w:val="top"/>
          </w:tcPr>
          <w:p w14:paraId="14C103EE">
            <w:pPr>
              <w:pStyle w:val="3"/>
              <w:rPr>
                <w:color w:val="7F7F7F"/>
                <w:sz w:val="18"/>
                <w:szCs w:val="18"/>
                <w:lang w:val="en-US"/>
              </w:rPr>
            </w:pPr>
            <w:r>
              <w:rPr>
                <w:rFonts w:hint="eastAsia"/>
                <w:color w:val="7F7F7F"/>
                <w:sz w:val="18"/>
                <w:szCs w:val="18"/>
                <w:lang w:val="en-US"/>
              </w:rPr>
              <w:t>光伏组件表面由于受到灰尘或者其他污垢蒙蔽而产生的遮光影响。取值与环境清洁度和组件清洗方案有关。</w:t>
            </w:r>
          </w:p>
        </w:tc>
      </w:tr>
      <w:tr w14:paraId="3E606730">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sz="4" w:space="0"/>
              <w:bottom w:val="single" w:color="7E7E7E" w:sz="4" w:space="0"/>
            </w:tcBorders>
            <w:noWrap w:val="0"/>
            <w:vAlign w:val="top"/>
          </w:tcPr>
          <w:p w14:paraId="75B3C840">
            <w:pPr>
              <w:pStyle w:val="3"/>
              <w:rPr>
                <w:b/>
                <w:bCs/>
                <w:color w:val="7F7F7F"/>
                <w:sz w:val="18"/>
                <w:szCs w:val="18"/>
                <w:lang w:val="en-US"/>
              </w:rPr>
            </w:pPr>
            <w:r>
              <w:rPr>
                <w:rFonts w:hint="eastAsia"/>
                <w:b/>
                <w:bCs/>
                <w:color w:val="7F7F7F"/>
                <w:sz w:val="18"/>
                <w:szCs w:val="18"/>
                <w:lang w:val="en-US"/>
              </w:rPr>
              <w:t>组件衰减率</w:t>
            </w:r>
          </w:p>
        </w:tc>
        <w:tc>
          <w:tcPr>
            <w:tcW w:w="6508" w:type="dxa"/>
            <w:tcBorders>
              <w:top w:val="single" w:color="7E7E7E" w:sz="4" w:space="0"/>
              <w:bottom w:val="single" w:color="7E7E7E" w:sz="4" w:space="0"/>
            </w:tcBorders>
            <w:noWrap w:val="0"/>
            <w:vAlign w:val="top"/>
          </w:tcPr>
          <w:p w14:paraId="2A1FD6B3">
            <w:pPr>
              <w:pStyle w:val="3"/>
              <w:rPr>
                <w:color w:val="7F7F7F"/>
                <w:sz w:val="18"/>
                <w:szCs w:val="18"/>
                <w:lang w:val="en-US"/>
              </w:rPr>
            </w:pPr>
            <w:r>
              <w:rPr>
                <w:rFonts w:hint="eastAsia"/>
                <w:color w:val="7F7F7F"/>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566913C6">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sz="4" w:space="0"/>
              <w:bottom w:val="single" w:color="auto" w:sz="4" w:space="0"/>
            </w:tcBorders>
            <w:noWrap w:val="0"/>
            <w:vAlign w:val="top"/>
          </w:tcPr>
          <w:p w14:paraId="3B22602F">
            <w:pPr>
              <w:pStyle w:val="3"/>
              <w:rPr>
                <w:b/>
                <w:bCs/>
                <w:color w:val="7F7F7F"/>
                <w:sz w:val="18"/>
                <w:szCs w:val="18"/>
                <w:lang w:val="en-US"/>
              </w:rPr>
            </w:pPr>
            <w:r>
              <w:rPr>
                <w:rFonts w:hint="eastAsia" w:cs="宋体"/>
                <w:b/>
                <w:bCs/>
                <w:color w:val="7F7F7F"/>
                <w:sz w:val="18"/>
                <w:szCs w:val="18"/>
              </w:rPr>
              <w:t>温度修正系数</w:t>
            </w:r>
          </w:p>
        </w:tc>
        <w:tc>
          <w:tcPr>
            <w:tcW w:w="6508" w:type="dxa"/>
            <w:tcBorders>
              <w:top w:val="single" w:color="7E7E7E" w:sz="4" w:space="0"/>
              <w:bottom w:val="single" w:color="auto" w:sz="4" w:space="0"/>
            </w:tcBorders>
            <w:noWrap w:val="0"/>
            <w:vAlign w:val="top"/>
          </w:tcPr>
          <w:p w14:paraId="5AE7B3AC">
            <w:pPr>
              <w:pStyle w:val="3"/>
              <w:rPr>
                <w:color w:val="7F7F7F"/>
                <w:sz w:val="18"/>
                <w:szCs w:val="18"/>
                <w:lang w:val="en-US"/>
              </w:rPr>
            </w:pPr>
            <w:r>
              <w:rPr>
                <w:rFonts w:hint="eastAsia"/>
                <w:color w:val="7F7F7F"/>
                <w:sz w:val="18"/>
                <w:szCs w:val="18"/>
                <w:lang w:val="en-US"/>
              </w:rPr>
              <w:t>光伏组件工作温度对其输出功率具有很大的影响，高工作温度会导致功率损耗。</w:t>
            </w:r>
          </w:p>
        </w:tc>
      </w:tr>
      <w:tr w14:paraId="1A235972">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sz="4" w:space="0"/>
              <w:bottom w:val="single" w:color="auto" w:sz="4" w:space="0"/>
            </w:tcBorders>
            <w:noWrap w:val="0"/>
            <w:vAlign w:val="top"/>
          </w:tcPr>
          <w:p w14:paraId="1238D816">
            <w:pPr>
              <w:pStyle w:val="3"/>
              <w:rPr>
                <w:rFonts w:cs="宋体"/>
                <w:b w:val="0"/>
                <w:bCs w:val="0"/>
                <w:color w:val="7F7F7F"/>
                <w:sz w:val="18"/>
                <w:szCs w:val="18"/>
              </w:rPr>
            </w:pPr>
            <w:r>
              <w:rPr>
                <w:rFonts w:hint="eastAsia" w:cs="宋体"/>
                <w:b/>
                <w:bCs/>
                <w:color w:val="7F7F7F"/>
                <w:sz w:val="18"/>
                <w:szCs w:val="18"/>
              </w:rPr>
              <w:t>组件成本（万元）</w:t>
            </w:r>
          </w:p>
        </w:tc>
        <w:tc>
          <w:tcPr>
            <w:tcW w:w="6508" w:type="dxa"/>
            <w:tcBorders>
              <w:top w:val="single" w:color="7E7E7E" w:sz="4" w:space="0"/>
              <w:bottom w:val="single" w:color="auto" w:sz="4" w:space="0"/>
            </w:tcBorders>
            <w:noWrap w:val="0"/>
            <w:vAlign w:val="top"/>
          </w:tcPr>
          <w:p w14:paraId="747AA322">
            <w:pPr>
              <w:pStyle w:val="3"/>
              <w:rPr>
                <w:color w:val="7F7F7F"/>
                <w:sz w:val="18"/>
                <w:szCs w:val="18"/>
                <w:lang w:val="en-US"/>
              </w:rPr>
            </w:pPr>
            <w:r>
              <w:rPr>
                <w:rFonts w:hint="eastAsia"/>
                <w:color w:val="7F7F7F"/>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1856E861">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sz="4" w:space="0"/>
              <w:bottom w:val="single" w:color="auto" w:sz="4" w:space="0"/>
            </w:tcBorders>
            <w:noWrap w:val="0"/>
            <w:vAlign w:val="top"/>
          </w:tcPr>
          <w:p w14:paraId="3CD77467">
            <w:pPr>
              <w:pStyle w:val="3"/>
              <w:rPr>
                <w:rFonts w:cs="宋体"/>
                <w:b w:val="0"/>
                <w:bCs w:val="0"/>
                <w:color w:val="7F7F7F"/>
                <w:sz w:val="18"/>
                <w:szCs w:val="18"/>
              </w:rPr>
            </w:pPr>
            <w:r>
              <w:rPr>
                <w:rFonts w:hint="eastAsia" w:cs="宋体"/>
                <w:b/>
                <w:bCs/>
                <w:color w:val="7F7F7F"/>
                <w:sz w:val="18"/>
                <w:szCs w:val="18"/>
              </w:rPr>
              <w:t>初始投资成本（万元）</w:t>
            </w:r>
          </w:p>
        </w:tc>
        <w:tc>
          <w:tcPr>
            <w:tcW w:w="6508" w:type="dxa"/>
            <w:tcBorders>
              <w:top w:val="single" w:color="7E7E7E" w:sz="4" w:space="0"/>
              <w:bottom w:val="single" w:color="auto" w:sz="4" w:space="0"/>
            </w:tcBorders>
            <w:noWrap w:val="0"/>
            <w:vAlign w:val="top"/>
          </w:tcPr>
          <w:p w14:paraId="0227AD90">
            <w:pPr>
              <w:pStyle w:val="3"/>
              <w:rPr>
                <w:color w:val="7F7F7F"/>
                <w:sz w:val="18"/>
                <w:szCs w:val="18"/>
                <w:lang w:val="en-US"/>
              </w:rPr>
            </w:pPr>
            <w:r>
              <w:rPr>
                <w:rFonts w:hint="eastAsia"/>
                <w:color w:val="7F7F7F"/>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10C0061E">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noWrap w:val="0"/>
            <w:vAlign w:val="top"/>
          </w:tcPr>
          <w:p w14:paraId="26A909EA">
            <w:pPr>
              <w:pStyle w:val="3"/>
              <w:rPr>
                <w:rFonts w:cs="宋体"/>
                <w:b w:val="0"/>
                <w:bCs w:val="0"/>
                <w:color w:val="7F7F7F"/>
                <w:sz w:val="18"/>
                <w:szCs w:val="18"/>
              </w:rPr>
            </w:pPr>
            <w:r>
              <w:rPr>
                <w:rFonts w:hint="eastAsia" w:cs="宋体"/>
                <w:b/>
                <w:bCs/>
                <w:color w:val="7F7F7F"/>
                <w:sz w:val="18"/>
                <w:szCs w:val="18"/>
              </w:rPr>
              <w:t>EPC平均单价(元/W)</w:t>
            </w:r>
          </w:p>
        </w:tc>
        <w:tc>
          <w:tcPr>
            <w:tcW w:w="6508" w:type="dxa"/>
            <w:tcBorders>
              <w:top w:val="single" w:color="auto" w:sz="4" w:space="0"/>
              <w:bottom w:val="single" w:color="auto" w:sz="4" w:space="0"/>
            </w:tcBorders>
            <w:noWrap w:val="0"/>
            <w:vAlign w:val="top"/>
          </w:tcPr>
          <w:p w14:paraId="1A7CE35F">
            <w:pPr>
              <w:pStyle w:val="3"/>
              <w:rPr>
                <w:color w:val="7F7F7F"/>
                <w:sz w:val="18"/>
                <w:szCs w:val="18"/>
                <w:lang w:val="en-US"/>
              </w:rPr>
            </w:pPr>
            <w:r>
              <w:rPr>
                <w:rFonts w:hint="eastAsia"/>
                <w:color w:val="7F7F7F"/>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318DBD93">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noWrap w:val="0"/>
            <w:vAlign w:val="top"/>
          </w:tcPr>
          <w:p w14:paraId="681E3D5F">
            <w:pPr>
              <w:pStyle w:val="3"/>
              <w:rPr>
                <w:rFonts w:cs="宋体"/>
                <w:b w:val="0"/>
                <w:bCs w:val="0"/>
                <w:color w:val="7F7F7F"/>
                <w:sz w:val="18"/>
                <w:szCs w:val="18"/>
              </w:rPr>
            </w:pPr>
            <w:r>
              <w:rPr>
                <w:rFonts w:hint="eastAsia" w:cs="宋体"/>
                <w:b/>
                <w:bCs/>
                <w:color w:val="7F7F7F"/>
                <w:sz w:val="18"/>
                <w:szCs w:val="18"/>
              </w:rPr>
              <w:t>系统单位成本（元/ W）</w:t>
            </w:r>
          </w:p>
        </w:tc>
        <w:tc>
          <w:tcPr>
            <w:tcW w:w="6508" w:type="dxa"/>
            <w:tcBorders>
              <w:top w:val="single" w:color="auto" w:sz="4" w:space="0"/>
              <w:bottom w:val="single" w:color="auto" w:sz="4" w:space="0"/>
            </w:tcBorders>
            <w:noWrap w:val="0"/>
            <w:vAlign w:val="top"/>
          </w:tcPr>
          <w:p w14:paraId="74BCA395">
            <w:pPr>
              <w:pStyle w:val="3"/>
              <w:rPr>
                <w:color w:val="7F7F7F"/>
                <w:sz w:val="18"/>
                <w:szCs w:val="18"/>
                <w:lang w:val="en-US"/>
              </w:rPr>
            </w:pPr>
            <w:r>
              <w:rPr>
                <w:rFonts w:hint="eastAsia"/>
                <w:color w:val="7F7F7F"/>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699364B9">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noWrap w:val="0"/>
            <w:vAlign w:val="top"/>
          </w:tcPr>
          <w:p w14:paraId="1F981CEC">
            <w:pPr>
              <w:pStyle w:val="3"/>
              <w:rPr>
                <w:rFonts w:cs="宋体"/>
                <w:b w:val="0"/>
                <w:bCs w:val="0"/>
                <w:color w:val="7F7F7F"/>
                <w:sz w:val="18"/>
                <w:szCs w:val="18"/>
              </w:rPr>
            </w:pPr>
            <w:r>
              <w:rPr>
                <w:rFonts w:hint="eastAsia" w:cs="宋体"/>
                <w:b/>
                <w:bCs/>
                <w:color w:val="7F7F7F"/>
                <w:sz w:val="18"/>
                <w:szCs w:val="18"/>
              </w:rPr>
              <w:t>年运维成本（万元）</w:t>
            </w:r>
          </w:p>
        </w:tc>
        <w:tc>
          <w:tcPr>
            <w:tcW w:w="6508" w:type="dxa"/>
            <w:tcBorders>
              <w:top w:val="single" w:color="auto" w:sz="4" w:space="0"/>
              <w:bottom w:val="single" w:color="auto" w:sz="4" w:space="0"/>
            </w:tcBorders>
            <w:noWrap w:val="0"/>
            <w:vAlign w:val="top"/>
          </w:tcPr>
          <w:p w14:paraId="2E37131C">
            <w:pPr>
              <w:pStyle w:val="3"/>
              <w:rPr>
                <w:color w:val="7F7F7F"/>
                <w:sz w:val="18"/>
                <w:szCs w:val="18"/>
                <w:lang w:val="en-US"/>
              </w:rPr>
            </w:pPr>
            <w:r>
              <w:rPr>
                <w:rFonts w:hint="eastAsia"/>
                <w:color w:val="7F7F7F"/>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09B882B0">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noWrap w:val="0"/>
            <w:vAlign w:val="top"/>
          </w:tcPr>
          <w:p w14:paraId="5C69A557">
            <w:pPr>
              <w:pStyle w:val="3"/>
              <w:rPr>
                <w:rFonts w:cs="宋体"/>
                <w:b w:val="0"/>
                <w:bCs w:val="0"/>
                <w:color w:val="7F7F7F"/>
                <w:sz w:val="18"/>
                <w:szCs w:val="18"/>
              </w:rPr>
            </w:pPr>
            <w:r>
              <w:rPr>
                <w:rFonts w:hint="eastAsia" w:cs="宋体"/>
                <w:b/>
                <w:bCs/>
                <w:color w:val="7F7F7F"/>
                <w:sz w:val="18"/>
                <w:szCs w:val="18"/>
              </w:rPr>
              <w:t>贴现率</w:t>
            </w:r>
          </w:p>
        </w:tc>
        <w:tc>
          <w:tcPr>
            <w:tcW w:w="6508" w:type="dxa"/>
            <w:tcBorders>
              <w:top w:val="single" w:color="auto" w:sz="4" w:space="0"/>
              <w:bottom w:val="single" w:color="auto" w:sz="4" w:space="0"/>
            </w:tcBorders>
            <w:noWrap w:val="0"/>
            <w:vAlign w:val="top"/>
          </w:tcPr>
          <w:p w14:paraId="3CA7563A">
            <w:pPr>
              <w:pStyle w:val="3"/>
              <w:rPr>
                <w:color w:val="7F7F7F"/>
                <w:sz w:val="18"/>
                <w:szCs w:val="18"/>
                <w:lang w:val="en-US"/>
              </w:rPr>
            </w:pPr>
            <w:r>
              <w:rPr>
                <w:rFonts w:hint="eastAsia"/>
                <w:color w:val="7F7F7F"/>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6D2511FC">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noWrap w:val="0"/>
            <w:vAlign w:val="top"/>
          </w:tcPr>
          <w:p w14:paraId="1446F18A">
            <w:pPr>
              <w:pStyle w:val="3"/>
              <w:rPr>
                <w:rFonts w:cs="宋体"/>
                <w:b w:val="0"/>
                <w:bCs w:val="0"/>
                <w:color w:val="7F7F7F"/>
                <w:sz w:val="18"/>
                <w:szCs w:val="18"/>
              </w:rPr>
            </w:pPr>
            <w:r>
              <w:rPr>
                <w:rFonts w:hint="eastAsia" w:cs="宋体"/>
                <w:b/>
                <w:bCs/>
                <w:color w:val="7F7F7F"/>
                <w:sz w:val="18"/>
                <w:szCs w:val="18"/>
              </w:rPr>
              <w:t>度电成本（元 / 度）</w:t>
            </w:r>
          </w:p>
        </w:tc>
        <w:tc>
          <w:tcPr>
            <w:tcW w:w="6508" w:type="dxa"/>
            <w:tcBorders>
              <w:top w:val="single" w:color="auto" w:sz="4" w:space="0"/>
              <w:bottom w:val="single" w:color="auto" w:sz="4" w:space="0"/>
            </w:tcBorders>
            <w:noWrap w:val="0"/>
            <w:vAlign w:val="top"/>
          </w:tcPr>
          <w:p w14:paraId="72EABB1A">
            <w:pPr>
              <w:pStyle w:val="3"/>
              <w:rPr>
                <w:color w:val="7F7F7F"/>
                <w:sz w:val="18"/>
                <w:szCs w:val="18"/>
                <w:lang w:val="en-US"/>
              </w:rPr>
            </w:pPr>
            <w:r>
              <w:rPr>
                <w:rFonts w:hint="eastAsia"/>
                <w:color w:val="7F7F7F"/>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463C6F0E">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noWrap w:val="0"/>
            <w:vAlign w:val="top"/>
          </w:tcPr>
          <w:p w14:paraId="0A8FACE2">
            <w:pPr>
              <w:pStyle w:val="3"/>
              <w:rPr>
                <w:rFonts w:cs="宋体"/>
                <w:b w:val="0"/>
                <w:bCs w:val="0"/>
                <w:color w:val="7F7F7F"/>
                <w:sz w:val="18"/>
                <w:szCs w:val="18"/>
              </w:rPr>
            </w:pPr>
            <w:r>
              <w:rPr>
                <w:rFonts w:hint="eastAsia" w:cs="宋体"/>
                <w:b/>
                <w:bCs/>
                <w:color w:val="7F7F7F"/>
                <w:sz w:val="18"/>
                <w:szCs w:val="18"/>
              </w:rPr>
              <w:t>静态回收期 (年)</w:t>
            </w:r>
          </w:p>
        </w:tc>
        <w:tc>
          <w:tcPr>
            <w:tcW w:w="6508" w:type="dxa"/>
            <w:tcBorders>
              <w:top w:val="single" w:color="auto" w:sz="4" w:space="0"/>
              <w:bottom w:val="single" w:color="auto" w:sz="4" w:space="0"/>
            </w:tcBorders>
            <w:noWrap w:val="0"/>
            <w:vAlign w:val="top"/>
          </w:tcPr>
          <w:p w14:paraId="05958D57">
            <w:pPr>
              <w:pStyle w:val="3"/>
              <w:rPr>
                <w:color w:val="7F7F7F"/>
                <w:sz w:val="18"/>
                <w:szCs w:val="18"/>
                <w:lang w:val="en-US"/>
              </w:rPr>
            </w:pPr>
            <w:r>
              <w:rPr>
                <w:rFonts w:hint="eastAsia"/>
                <w:color w:val="7F7F7F"/>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80D2A66">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noWrap w:val="0"/>
            <w:vAlign w:val="top"/>
          </w:tcPr>
          <w:p w14:paraId="75BE1540">
            <w:pPr>
              <w:pStyle w:val="3"/>
              <w:rPr>
                <w:rFonts w:cs="宋体"/>
                <w:b w:val="0"/>
                <w:bCs w:val="0"/>
                <w:color w:val="7F7F7F"/>
                <w:sz w:val="18"/>
                <w:szCs w:val="18"/>
              </w:rPr>
            </w:pPr>
            <w:r>
              <w:rPr>
                <w:rFonts w:hint="eastAsia" w:cs="宋体"/>
                <w:b/>
                <w:bCs/>
                <w:color w:val="7F7F7F"/>
                <w:sz w:val="18"/>
                <w:szCs w:val="18"/>
              </w:rPr>
              <w:t>NPV (万元)</w:t>
            </w:r>
          </w:p>
        </w:tc>
        <w:tc>
          <w:tcPr>
            <w:tcW w:w="6508" w:type="dxa"/>
            <w:tcBorders>
              <w:top w:val="single" w:color="auto" w:sz="4" w:space="0"/>
              <w:bottom w:val="single" w:color="auto" w:sz="4" w:space="0"/>
            </w:tcBorders>
            <w:noWrap w:val="0"/>
            <w:vAlign w:val="top"/>
          </w:tcPr>
          <w:p w14:paraId="22D79372">
            <w:pPr>
              <w:pStyle w:val="3"/>
              <w:rPr>
                <w:color w:val="7F7F7F"/>
                <w:sz w:val="18"/>
                <w:szCs w:val="18"/>
                <w:lang w:val="en-US"/>
              </w:rPr>
            </w:pPr>
            <w:r>
              <w:rPr>
                <w:rFonts w:hint="eastAsia"/>
                <w:color w:val="7F7F7F"/>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13D8CFC4">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noWrap w:val="0"/>
            <w:vAlign w:val="top"/>
          </w:tcPr>
          <w:p w14:paraId="71AD4EDD">
            <w:pPr>
              <w:pStyle w:val="3"/>
              <w:rPr>
                <w:rFonts w:cs="宋体"/>
                <w:b w:val="0"/>
                <w:bCs w:val="0"/>
                <w:color w:val="7F7F7F"/>
                <w:sz w:val="18"/>
                <w:szCs w:val="18"/>
              </w:rPr>
            </w:pPr>
            <w:r>
              <w:rPr>
                <w:rFonts w:hint="eastAsia" w:cs="宋体"/>
                <w:b/>
                <w:bCs/>
                <w:color w:val="7F7F7F"/>
                <w:sz w:val="18"/>
                <w:szCs w:val="18"/>
              </w:rPr>
              <w:t>IRR</w:t>
            </w:r>
          </w:p>
        </w:tc>
        <w:tc>
          <w:tcPr>
            <w:tcW w:w="6508" w:type="dxa"/>
            <w:tcBorders>
              <w:top w:val="single" w:color="auto" w:sz="4" w:space="0"/>
              <w:bottom w:val="single" w:color="auto" w:sz="4" w:space="0"/>
            </w:tcBorders>
            <w:noWrap w:val="0"/>
            <w:vAlign w:val="top"/>
          </w:tcPr>
          <w:p w14:paraId="497E541B">
            <w:pPr>
              <w:pStyle w:val="3"/>
              <w:rPr>
                <w:color w:val="7F7F7F"/>
                <w:sz w:val="18"/>
                <w:szCs w:val="18"/>
                <w:lang w:val="en-US"/>
              </w:rPr>
            </w:pPr>
            <w:r>
              <w:rPr>
                <w:rFonts w:hint="eastAsia"/>
                <w:color w:val="7F7F7F"/>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45EEA3C5">
      <w:pPr>
        <w:pStyle w:val="3"/>
        <w:ind w:firstLine="480"/>
        <w:rPr>
          <w:lang w:val="en-US"/>
        </w:rPr>
      </w:pPr>
      <w:r>
        <w:rPr>
          <w:rFonts w:hint="eastAsia"/>
          <w:lang w:val="en-US"/>
        </w:rPr>
        <w:t xml:space="preserve"> </w:t>
      </w:r>
      <w:r>
        <w:rPr>
          <w:lang w:val="en-US"/>
        </w:rPr>
        <w:t xml:space="preserve">    </w:t>
      </w:r>
    </w:p>
    <w:p w14:paraId="5DDAFAF7">
      <w:pPr>
        <w:rPr>
          <w:lang w:val="en-US"/>
        </w:rPr>
      </w:pPr>
    </w:p>
    <w:p w14:paraId="031102B4">
      <w:pPr>
        <w:rPr>
          <w:lang w:val="en-US"/>
        </w:rPr>
      </w:pPr>
    </w:p>
    <w:p w14:paraId="35EE9172">
      <w:pPr>
        <w:rPr>
          <w:lang w:val="en-US"/>
        </w:rPr>
      </w:pPr>
    </w:p>
    <w:p w14:paraId="24382B3F">
      <w:pPr>
        <w:rPr>
          <w:lang w:val="en-US"/>
        </w:rPr>
      </w:pPr>
    </w:p>
    <w:p w14:paraId="1A2FCACC">
      <w:pPr>
        <w:rPr>
          <w:lang w:val="en-US"/>
        </w:rPr>
      </w:pPr>
    </w:p>
    <w:p w14:paraId="7534EB4C">
      <w:pPr>
        <w:rPr>
          <w:lang w:val="en-US"/>
        </w:rPr>
      </w:pPr>
    </w:p>
    <w:p w14:paraId="781A2F49">
      <w:pPr>
        <w:rPr>
          <w:lang w:val="en-US"/>
        </w:rPr>
      </w:pPr>
    </w:p>
    <w:p w14:paraId="2B8D84AC">
      <w:pPr>
        <w:rPr>
          <w:lang w:val="en-US"/>
        </w:rPr>
      </w:pPr>
    </w:p>
    <w:p w14:paraId="2C0335F4">
      <w:pPr>
        <w:rPr>
          <w:lang w:val="en-US"/>
        </w:rPr>
      </w:pPr>
    </w:p>
    <w:p w14:paraId="79425AF2">
      <w:pPr>
        <w:rPr>
          <w:lang w:val="en-US"/>
        </w:rPr>
      </w:pPr>
    </w:p>
    <w:p w14:paraId="44C34D68">
      <w:pPr>
        <w:rPr>
          <w:lang w:val="en-US"/>
        </w:rPr>
      </w:pPr>
    </w:p>
    <w:p w14:paraId="5CCE4741">
      <w:pPr>
        <w:rPr>
          <w:lang w:val="en-US"/>
        </w:rPr>
      </w:pPr>
    </w:p>
    <w:p w14:paraId="3C21D0FE">
      <w:pPr>
        <w:rPr>
          <w:lang w:val="en-US"/>
        </w:rPr>
      </w:pP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85B4B">
    <w:pPr>
      <w:pStyle w:val="23"/>
      <w:tabs>
        <w:tab w:val="center" w:pos="4535"/>
        <w:tab w:val="right" w:pos="9070"/>
        <w:tab w:val="clear" w:pos="4153"/>
        <w:tab w:val="clear" w:pos="8306"/>
      </w:tabs>
    </w:pPr>
  </w:p>
  <w:p w14:paraId="72250DBD">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7DE8D">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E34D3">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22322A74">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C12E">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71444">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37B7F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71AB">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849B7">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76CED">
    <w:pPr>
      <w:pBdr>
        <w:bottom w:val="single" w:color="auto" w:sz="4" w:space="0"/>
      </w:pBdr>
    </w:pPr>
    <w:r>
      <w:rPr>
        <w:lang w:val="en-US"/>
      </w:rPr>
      <w:drawing>
        <wp:inline distT="0" distB="0" distL="114300" distR="114300">
          <wp:extent cx="971550" cy="257175"/>
          <wp:effectExtent l="0" t="0" r="0" b="952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1"/>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E14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hanging="36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1A9302C6"/>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A9302C6"/>
    <w:rsid w:val="1D2C3FE2"/>
    <w:rsid w:val="1FFE42F4"/>
    <w:rsid w:val="24A40430"/>
    <w:rsid w:val="38AD385B"/>
    <w:rsid w:val="434A459D"/>
    <w:rsid w:val="44856E42"/>
    <w:rsid w:val="4A520FD4"/>
    <w:rsid w:val="53C230BD"/>
    <w:rsid w:val="627553DA"/>
    <w:rsid w:val="65913850"/>
    <w:rsid w:val="659633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39"/>
    <w:qFormat/>
    <w:uiPriority w:val="9"/>
    <w:pPr>
      <w:keepNext/>
      <w:numPr>
        <w:ilvl w:val="0"/>
        <w:numId w:val="1"/>
      </w:numPr>
      <w:pBdr>
        <w:bottom w:val="single" w:color="7F7F7F" w:sz="12" w:space="1"/>
      </w:pBdr>
      <w:kinsoku w:val="0"/>
      <w:spacing w:before="240" w:after="60"/>
      <w:ind w:left="432" w:hanging="432"/>
      <w:outlineLvl w:val="0"/>
    </w:pPr>
    <w:rPr>
      <w:rFonts w:ascii="微软雅黑" w:hAnsi="微软雅黑" w:eastAsia="微软雅黑" w:cs="微软雅黑"/>
      <w:b/>
      <w:bCs/>
      <w:color w:val="ED7D31"/>
      <w:kern w:val="32"/>
      <w:sz w:val="28"/>
      <w:szCs w:val="28"/>
      <w:lang w:val="en-US" w:eastAsia="zh-CN" w:bidi="ar-SA"/>
    </w:rPr>
  </w:style>
  <w:style w:type="paragraph" w:styleId="4">
    <w:name w:val="heading 2"/>
    <w:next w:val="3"/>
    <w:link w:val="40"/>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1"/>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42"/>
    <w:qFormat/>
    <w:uiPriority w:val="9"/>
    <w:pPr>
      <w:keepNext/>
      <w:numPr>
        <w:ilvl w:val="3"/>
        <w:numId w:val="1"/>
      </w:numPr>
      <w:spacing w:before="240" w:after="60"/>
      <w:outlineLvl w:val="3"/>
    </w:pPr>
    <w:rPr>
      <w:b/>
      <w:bCs/>
      <w:szCs w:val="28"/>
    </w:rPr>
  </w:style>
  <w:style w:type="paragraph" w:styleId="7">
    <w:name w:val="heading 5"/>
    <w:basedOn w:val="1"/>
    <w:next w:val="1"/>
    <w:link w:val="43"/>
    <w:qFormat/>
    <w:uiPriority w:val="9"/>
    <w:pPr>
      <w:numPr>
        <w:ilvl w:val="4"/>
        <w:numId w:val="1"/>
      </w:numPr>
      <w:spacing w:before="240" w:after="60"/>
      <w:outlineLvl w:val="4"/>
    </w:pPr>
    <w:rPr>
      <w:b/>
      <w:bCs/>
      <w:iCs/>
      <w:szCs w:val="26"/>
    </w:rPr>
  </w:style>
  <w:style w:type="paragraph" w:styleId="8">
    <w:name w:val="heading 6"/>
    <w:basedOn w:val="1"/>
    <w:next w:val="1"/>
    <w:link w:val="44"/>
    <w:qFormat/>
    <w:uiPriority w:val="9"/>
    <w:pPr>
      <w:numPr>
        <w:ilvl w:val="5"/>
        <w:numId w:val="1"/>
      </w:numPr>
      <w:spacing w:before="240" w:after="60"/>
      <w:outlineLvl w:val="5"/>
    </w:pPr>
    <w:rPr>
      <w:b/>
      <w:bCs/>
      <w:szCs w:val="22"/>
    </w:rPr>
  </w:style>
  <w:style w:type="paragraph" w:styleId="9">
    <w:name w:val="heading 7"/>
    <w:basedOn w:val="1"/>
    <w:next w:val="1"/>
    <w:link w:val="45"/>
    <w:qFormat/>
    <w:uiPriority w:val="9"/>
    <w:pPr>
      <w:numPr>
        <w:ilvl w:val="6"/>
        <w:numId w:val="1"/>
      </w:numPr>
      <w:spacing w:before="240" w:after="60"/>
      <w:outlineLvl w:val="6"/>
    </w:pPr>
    <w:rPr>
      <w:szCs w:val="24"/>
    </w:rPr>
  </w:style>
  <w:style w:type="paragraph" w:styleId="10">
    <w:name w:val="heading 8"/>
    <w:basedOn w:val="1"/>
    <w:next w:val="1"/>
    <w:link w:val="46"/>
    <w:qFormat/>
    <w:uiPriority w:val="9"/>
    <w:pPr>
      <w:numPr>
        <w:ilvl w:val="7"/>
        <w:numId w:val="1"/>
      </w:numPr>
      <w:spacing w:before="240" w:after="60"/>
      <w:outlineLvl w:val="7"/>
    </w:pPr>
    <w:rPr>
      <w:i/>
      <w:iCs/>
      <w:szCs w:val="24"/>
    </w:rPr>
  </w:style>
  <w:style w:type="paragraph" w:styleId="11">
    <w:name w:val="heading 9"/>
    <w:basedOn w:val="1"/>
    <w:next w:val="1"/>
    <w:link w:val="47"/>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unhideWhenUsed/>
    <w:uiPriority w:val="1"/>
  </w:style>
  <w:style w:type="table" w:default="1" w:styleId="30">
    <w:name w:val="Normal Table"/>
    <w:unhideWhenUsed/>
    <w:uiPriority w:val="99"/>
    <w:tblPr>
      <w:tblStyle w:val="30"/>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Calibri" w:hAnsi="Calibri" w:eastAsia="宋体" w:cs="Times New Roman"/>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Calibri" w:hAnsi="Calibri" w:eastAsia="宋体" w:cs="Times New Roman"/>
      <w:kern w:val="2"/>
      <w:szCs w:val="22"/>
      <w:lang w:val="en-US"/>
    </w:rPr>
  </w:style>
  <w:style w:type="paragraph" w:styleId="14">
    <w:name w:val="Normal Indent"/>
    <w:basedOn w:val="1"/>
    <w:link w:val="48"/>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ascii="Calibri Light" w:hAnsi="Calibri Light" w:eastAsia="黑体" w:cs="Times New Roman"/>
    </w:rPr>
  </w:style>
  <w:style w:type="paragraph" w:styleId="16">
    <w:name w:val="Document Map"/>
    <w:basedOn w:val="1"/>
    <w:semiHidden/>
    <w:qFormat/>
    <w:uiPriority w:val="0"/>
    <w:pPr>
      <w:shd w:val="clear" w:color="auto" w:fill="000080"/>
    </w:pPr>
  </w:style>
  <w:style w:type="paragraph" w:styleId="17">
    <w:name w:val="annotation text"/>
    <w:basedOn w:val="1"/>
    <w:link w:val="49"/>
    <w:qFormat/>
    <w:uiPriority w:val="0"/>
  </w:style>
  <w:style w:type="paragraph" w:styleId="18">
    <w:name w:val="Body Text Indent"/>
    <w:basedOn w:val="1"/>
    <w:link w:val="50"/>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Calibri" w:hAnsi="Calibri" w:eastAsia="宋体" w:cs="Times New Roman"/>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52"/>
    <w:qFormat/>
    <w:uiPriority w:val="99"/>
    <w:rPr>
      <w:szCs w:val="18"/>
    </w:rPr>
  </w:style>
  <w:style w:type="paragraph" w:styleId="23">
    <w:name w:val="footer"/>
    <w:basedOn w:val="1"/>
    <w:link w:val="53"/>
    <w:qFormat/>
    <w:uiPriority w:val="99"/>
    <w:pPr>
      <w:tabs>
        <w:tab w:val="center" w:pos="4153"/>
        <w:tab w:val="right" w:pos="8306"/>
      </w:tabs>
    </w:pPr>
    <w:rPr>
      <w:szCs w:val="18"/>
    </w:rPr>
  </w:style>
  <w:style w:type="paragraph" w:styleId="24">
    <w:name w:val="header"/>
    <w:basedOn w:val="1"/>
    <w:link w:val="54"/>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55"/>
    <w:qFormat/>
    <w:uiPriority w:val="10"/>
    <w:pPr>
      <w:widowControl w:val="0"/>
      <w:spacing w:before="240" w:after="60"/>
      <w:jc w:val="center"/>
      <w:outlineLvl w:val="0"/>
    </w:pPr>
    <w:rPr>
      <w:rFonts w:ascii="Calibri Light" w:hAnsi="Calibri Light" w:cs="Times New Roman"/>
      <w:b/>
      <w:bCs/>
      <w:kern w:val="2"/>
      <w:sz w:val="32"/>
      <w:szCs w:val="32"/>
      <w:lang w:val="en-US"/>
    </w:rPr>
  </w:style>
  <w:style w:type="paragraph" w:styleId="29">
    <w:name w:val="annotation subject"/>
    <w:basedOn w:val="17"/>
    <w:next w:val="17"/>
    <w:link w:val="56"/>
    <w:qFormat/>
    <w:uiPriority w:val="0"/>
    <w:rPr>
      <w:b/>
      <w:bCs/>
    </w:rPr>
  </w:style>
  <w:style w:type="table" w:styleId="31">
    <w:name w:val="Table Grid"/>
    <w:basedOn w:val="30"/>
    <w:qFormat/>
    <w:uiPriority w:val="59"/>
    <w:pPr>
      <w:spacing w:line="360" w:lineRule="exact"/>
    </w:p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标题 1 字符"/>
    <w:basedOn w:val="32"/>
    <w:link w:val="2"/>
    <w:qFormat/>
    <w:uiPriority w:val="9"/>
    <w:rPr>
      <w:rFonts w:ascii="微软雅黑" w:hAnsi="微软雅黑" w:eastAsia="微软雅黑" w:cs="微软雅黑"/>
      <w:b/>
      <w:bCs/>
      <w:color w:val="ED7D31"/>
      <w:kern w:val="32"/>
      <w:sz w:val="28"/>
      <w:szCs w:val="28"/>
    </w:rPr>
  </w:style>
  <w:style w:type="character" w:customStyle="1" w:styleId="40">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41">
    <w:name w:val="标题 3 字符"/>
    <w:basedOn w:val="32"/>
    <w:link w:val="5"/>
    <w:qFormat/>
    <w:uiPriority w:val="9"/>
    <w:rPr>
      <w:rFonts w:ascii="微软雅黑" w:hAnsi="微软雅黑" w:eastAsia="微软雅黑" w:cs="微软雅黑"/>
      <w:b/>
      <w:bCs/>
      <w:sz w:val="24"/>
      <w:szCs w:val="21"/>
    </w:rPr>
  </w:style>
  <w:style w:type="character" w:customStyle="1" w:styleId="42">
    <w:name w:val="标题 4 字符"/>
    <w:basedOn w:val="32"/>
    <w:link w:val="6"/>
    <w:qFormat/>
    <w:uiPriority w:val="9"/>
    <w:rPr>
      <w:b/>
      <w:bCs/>
      <w:sz w:val="21"/>
      <w:szCs w:val="28"/>
      <w:lang w:val="en-GB"/>
    </w:rPr>
  </w:style>
  <w:style w:type="character" w:customStyle="1" w:styleId="43">
    <w:name w:val="标题 5 字符"/>
    <w:basedOn w:val="32"/>
    <w:link w:val="7"/>
    <w:qFormat/>
    <w:uiPriority w:val="9"/>
    <w:rPr>
      <w:b/>
      <w:bCs/>
      <w:iCs/>
      <w:sz w:val="21"/>
      <w:szCs w:val="26"/>
      <w:lang w:val="en-GB"/>
    </w:rPr>
  </w:style>
  <w:style w:type="character" w:customStyle="1" w:styleId="44">
    <w:name w:val="标题 6 字符"/>
    <w:basedOn w:val="32"/>
    <w:link w:val="8"/>
    <w:qFormat/>
    <w:uiPriority w:val="9"/>
    <w:rPr>
      <w:b/>
      <w:bCs/>
      <w:sz w:val="21"/>
      <w:szCs w:val="22"/>
      <w:lang w:val="en-GB"/>
    </w:rPr>
  </w:style>
  <w:style w:type="character" w:customStyle="1" w:styleId="45">
    <w:name w:val="标题 7 字符"/>
    <w:basedOn w:val="32"/>
    <w:link w:val="9"/>
    <w:qFormat/>
    <w:uiPriority w:val="9"/>
    <w:rPr>
      <w:sz w:val="24"/>
      <w:szCs w:val="24"/>
      <w:lang w:val="en-GB"/>
    </w:rPr>
  </w:style>
  <w:style w:type="character" w:customStyle="1" w:styleId="46">
    <w:name w:val="标题 8 字符"/>
    <w:basedOn w:val="32"/>
    <w:link w:val="10"/>
    <w:qFormat/>
    <w:uiPriority w:val="9"/>
    <w:rPr>
      <w:i/>
      <w:iCs/>
      <w:sz w:val="24"/>
      <w:szCs w:val="24"/>
      <w:lang w:val="en-GB"/>
    </w:rPr>
  </w:style>
  <w:style w:type="character" w:customStyle="1" w:styleId="47">
    <w:name w:val="标题 9 字符"/>
    <w:basedOn w:val="32"/>
    <w:link w:val="11"/>
    <w:qFormat/>
    <w:uiPriority w:val="9"/>
    <w:rPr>
      <w:rFonts w:ascii="Arial" w:hAnsi="Arial" w:cs="Arial"/>
      <w:sz w:val="22"/>
      <w:szCs w:val="22"/>
      <w:lang w:val="en-GB"/>
    </w:rPr>
  </w:style>
  <w:style w:type="character" w:customStyle="1" w:styleId="48">
    <w:name w:val="正文缩进 字符"/>
    <w:link w:val="14"/>
    <w:qFormat/>
    <w:uiPriority w:val="0"/>
    <w:rPr>
      <w:rFonts w:ascii="宋体"/>
      <w:sz w:val="21"/>
    </w:rPr>
  </w:style>
  <w:style w:type="character" w:customStyle="1" w:styleId="49">
    <w:name w:val="批注文字 字符"/>
    <w:link w:val="17"/>
    <w:qFormat/>
    <w:uiPriority w:val="0"/>
    <w:rPr>
      <w:sz w:val="18"/>
      <w:lang w:val="en-GB"/>
    </w:rPr>
  </w:style>
  <w:style w:type="character" w:customStyle="1" w:styleId="50">
    <w:name w:val="正文文本缩进 字符"/>
    <w:link w:val="18"/>
    <w:qFormat/>
    <w:uiPriority w:val="0"/>
    <w:rPr>
      <w:rFonts w:ascii="宋体" w:hAnsi="宋体" w:eastAsia="宋体"/>
      <w:kern w:val="2"/>
      <w:sz w:val="24"/>
      <w:szCs w:val="24"/>
      <w:lang w:val="en-US" w:eastAsia="zh-CN" w:bidi="ar-SA"/>
    </w:rPr>
  </w:style>
  <w:style w:type="character" w:customStyle="1" w:styleId="51">
    <w:name w:val="日期 字符"/>
    <w:basedOn w:val="32"/>
    <w:link w:val="21"/>
    <w:qFormat/>
    <w:uiPriority w:val="0"/>
    <w:rPr>
      <w:sz w:val="18"/>
      <w:lang w:val="en-GB"/>
    </w:rPr>
  </w:style>
  <w:style w:type="character" w:customStyle="1" w:styleId="52">
    <w:name w:val="批注框文本 字符"/>
    <w:link w:val="22"/>
    <w:qFormat/>
    <w:uiPriority w:val="99"/>
    <w:rPr>
      <w:sz w:val="18"/>
      <w:szCs w:val="18"/>
      <w:lang w:val="en-GB"/>
    </w:rPr>
  </w:style>
  <w:style w:type="character" w:customStyle="1" w:styleId="53">
    <w:name w:val="页脚 字符"/>
    <w:link w:val="23"/>
    <w:qFormat/>
    <w:uiPriority w:val="99"/>
    <w:rPr>
      <w:rFonts w:eastAsia="宋体"/>
      <w:sz w:val="18"/>
      <w:szCs w:val="18"/>
      <w:lang w:val="en-GB" w:eastAsia="zh-CN" w:bidi="ar-SA"/>
    </w:rPr>
  </w:style>
  <w:style w:type="character" w:customStyle="1" w:styleId="54">
    <w:name w:val="页眉 字符"/>
    <w:basedOn w:val="32"/>
    <w:link w:val="24"/>
    <w:qFormat/>
    <w:uiPriority w:val="99"/>
    <w:rPr>
      <w:sz w:val="18"/>
      <w:szCs w:val="18"/>
      <w:lang w:val="en-GB"/>
    </w:rPr>
  </w:style>
  <w:style w:type="character" w:customStyle="1" w:styleId="55">
    <w:name w:val="标题 字符"/>
    <w:basedOn w:val="32"/>
    <w:link w:val="28"/>
    <w:qFormat/>
    <w:uiPriority w:val="10"/>
    <w:rPr>
      <w:rFonts w:ascii="Calibri Light" w:hAnsi="Calibri Light" w:cs="Times New Roman"/>
      <w:b/>
      <w:bCs/>
      <w:kern w:val="2"/>
      <w:sz w:val="32"/>
      <w:szCs w:val="32"/>
    </w:rPr>
  </w:style>
  <w:style w:type="character" w:customStyle="1" w:styleId="56">
    <w:name w:val="批注主题 字符"/>
    <w:link w:val="29"/>
    <w:qFormat/>
    <w:uiPriority w:val="0"/>
    <w:rPr>
      <w:b/>
      <w:bCs/>
      <w:sz w:val="18"/>
      <w:lang w:val="en-GB"/>
    </w:rPr>
  </w:style>
  <w:style w:type="paragraph" w:customStyle="1" w:styleId="57">
    <w:name w:val="标题二"/>
    <w:basedOn w:val="4"/>
    <w:qFormat/>
    <w:uiPriority w:val="0"/>
    <w:pPr>
      <w:keepLines/>
      <w:widowControl w:val="0"/>
      <w:numPr>
        <w:ilvl w:val="0"/>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58">
    <w:name w:val="Char Char2"/>
    <w:qFormat/>
    <w:locked/>
    <w:uiPriority w:val="0"/>
    <w:rPr>
      <w:rFonts w:ascii="宋体" w:hAnsi="宋体" w:eastAsia="宋体"/>
      <w:kern w:val="2"/>
      <w:sz w:val="24"/>
      <w:szCs w:val="24"/>
      <w:lang w:val="en-US" w:eastAsia="zh-CN" w:bidi="ar-SA"/>
    </w:rPr>
  </w:style>
  <w:style w:type="character" w:customStyle="1" w:styleId="59">
    <w:name w:val="Char Char21"/>
    <w:qFormat/>
    <w:uiPriority w:val="0"/>
    <w:rPr>
      <w:rFonts w:ascii="宋体" w:hAnsi="宋体" w:eastAsia="宋体" w:cs="Times New Roman"/>
      <w:sz w:val="24"/>
      <w:szCs w:val="24"/>
    </w:rPr>
  </w:style>
  <w:style w:type="character" w:customStyle="1" w:styleId="60">
    <w:name w:val="Char Char1"/>
    <w:qFormat/>
    <w:uiPriority w:val="0"/>
    <w:rPr>
      <w:rFonts w:ascii="宋体" w:hAnsi="宋体" w:eastAsia="宋体"/>
      <w:kern w:val="2"/>
      <w:sz w:val="24"/>
      <w:szCs w:val="24"/>
      <w:lang w:val="en-US" w:eastAsia="zh-CN" w:bidi="ar-SA"/>
    </w:rPr>
  </w:style>
  <w:style w:type="character" w:customStyle="1" w:styleId="61">
    <w:name w:val="Char Char"/>
    <w:qFormat/>
    <w:locked/>
    <w:uiPriority w:val="0"/>
    <w:rPr>
      <w:rFonts w:ascii="宋体" w:hAnsi="宋体" w:eastAsia="宋体"/>
      <w:kern w:val="2"/>
      <w:sz w:val="24"/>
      <w:szCs w:val="24"/>
      <w:lang w:val="en-US" w:eastAsia="zh-CN" w:bidi="ar-SA"/>
    </w:rPr>
  </w:style>
  <w:style w:type="paragraph" w:styleId="62">
    <w:name w:val="List Paragraph"/>
    <w:basedOn w:val="1"/>
    <w:qFormat/>
    <w:uiPriority w:val="34"/>
    <w:pPr>
      <w:ind w:firstLine="420" w:firstLineChars="200"/>
    </w:p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Style w:val="30"/>
      <w:tblBorders>
        <w:top w:val="single" w:color="F4B083" w:sz="4" w:space="0"/>
        <w:bottom w:val="single" w:color="F4B083" w:sz="4" w:space="0"/>
        <w:insideH w:val="single" w:color="F4B083" w:sz="4" w:space="0"/>
      </w:tblBorders>
    </w:tblPr>
    <w:tblStylePr w:type="firstRow">
      <w:rPr>
        <w:b/>
        <w:bCs/>
      </w:rPr>
      <w:tblPr>
        <w:tblStyle w:val="30"/>
      </w:tblPr>
    </w:tblStylePr>
    <w:tblStylePr w:type="lastRow">
      <w:rPr>
        <w:b/>
        <w:bCs/>
      </w:rPr>
      <w:tblPr>
        <w:tblStyle w:val="30"/>
      </w:tblPr>
    </w:tblStylePr>
    <w:tblStylePr w:type="firstCol">
      <w:rPr>
        <w:b/>
        <w:bCs/>
      </w:rPr>
      <w:tblPr>
        <w:tblStyle w:val="30"/>
      </w:tblPr>
    </w:tblStylePr>
    <w:tblStylePr w:type="lastCol">
      <w:rPr>
        <w:b/>
        <w:bCs/>
      </w:rPr>
      <w:tblPr>
        <w:tblStyle w:val="30"/>
      </w:tblPr>
    </w:tblStylePr>
    <w:tblStylePr w:type="band1Vert">
      <w:tblPr>
        <w:tblStyle w:val="30"/>
      </w:tblPr>
      <w:tcPr>
        <w:shd w:val="clear" w:color="auto" w:fill="FBE4D5"/>
      </w:tcPr>
    </w:tblStylePr>
    <w:tblStylePr w:type="band1Horz">
      <w:tblPr>
        <w:tblStyle w:val="30"/>
      </w:tblPr>
      <w:tcPr>
        <w:shd w:val="clear" w:color="auto" w:fill="FBE4D5"/>
      </w:tcPr>
    </w:tblStylePr>
  </w:style>
  <w:style w:type="table" w:customStyle="1" w:styleId="70">
    <w:name w:val="三线表"/>
    <w:basedOn w:val="30"/>
    <w:qFormat/>
    <w:uiPriority w:val="99"/>
    <w:pPr>
      <w:jc w:val="center"/>
    </w:pPr>
    <w:rPr>
      <w:rFonts w:eastAsia="微软雅黑"/>
    </w:rPr>
    <w:tblPr>
      <w:tblStyle w:val="30"/>
    </w:tblPr>
    <w:tcPr>
      <w:shd w:val="clear" w:color="auto" w:fill="FFFFFF"/>
    </w:tcPr>
    <w:tblStylePr w:type="firstRow">
      <w:pPr>
        <w:jc w:val="center"/>
      </w:pPr>
      <w:rPr>
        <w:rFonts w:eastAsia="微软雅黑"/>
        <w:b/>
        <w:color w:val="FFFFFF"/>
        <w:sz w:val="21"/>
      </w:rPr>
      <w:tblPr>
        <w:tblStyle w:val="30"/>
      </w:tblPr>
      <w:tcPr>
        <w:shd w:val="clear" w:color="auto" w:fill="1F3864"/>
      </w:tcPr>
    </w:tblStylePr>
    <w:tblStylePr w:type="lastRow">
      <w:tblPr>
        <w:tblStyle w:val="30"/>
      </w:tblPr>
      <w:tcPr>
        <w:tcBorders>
          <w:top w:val="single" w:color="auto" w:sz="4" w:space="0"/>
          <w:left w:val="nil"/>
          <w:bottom w:val="single" w:color="auto" w:sz="4" w:space="0"/>
          <w:right w:val="nil"/>
          <w:insideH w:val="nil"/>
          <w:insideV w:val="nil"/>
          <w:tl2br w:val="nil"/>
          <w:tr2bl w:val="nil"/>
        </w:tcBorders>
      </w:tcPr>
    </w:tblStylePr>
  </w:style>
  <w:style w:type="table" w:customStyle="1" w:styleId="71">
    <w:name w:val="网格表 6 彩色 - 着色 31"/>
    <w:basedOn w:val="30"/>
    <w:qFormat/>
    <w:uiPriority w:val="51"/>
    <w:rPr>
      <w:color w:val="7B7B7B"/>
    </w:rPr>
    <w:tblPr>
      <w:tblStyle w:val="30"/>
      <w:tblBorders>
        <w:top w:val="single" w:color="C8C8C8" w:sz="4" w:space="0"/>
        <w:left w:val="single" w:color="C8C8C8" w:sz="4" w:space="0"/>
        <w:bottom w:val="single" w:color="C8C8C8" w:sz="4" w:space="0"/>
        <w:right w:val="single" w:color="C8C8C8" w:sz="4" w:space="0"/>
        <w:insideH w:val="single" w:color="C8C8C8" w:sz="4" w:space="0"/>
        <w:insideV w:val="single" w:color="C8C8C8" w:sz="4" w:space="0"/>
      </w:tblBorders>
    </w:tblPr>
    <w:tblStylePr w:type="firstRow">
      <w:rPr>
        <w:b/>
        <w:bCs/>
      </w:rPr>
      <w:tblPr>
        <w:tblStyle w:val="30"/>
      </w:tblPr>
      <w:tcPr>
        <w:tcBorders>
          <w:top w:val="nil"/>
          <w:left w:val="nil"/>
          <w:bottom w:val="single" w:color="C8C8C8" w:sz="12" w:space="0"/>
          <w:right w:val="nil"/>
          <w:insideH w:val="nil"/>
          <w:insideV w:val="nil"/>
          <w:tl2br w:val="nil"/>
          <w:tr2bl w:val="nil"/>
        </w:tcBorders>
      </w:tcPr>
    </w:tblStylePr>
    <w:tblStylePr w:type="lastRow">
      <w:rPr>
        <w:b/>
        <w:bCs/>
      </w:rPr>
      <w:tblPr>
        <w:tblStyle w:val="30"/>
      </w:tblPr>
      <w:tcPr>
        <w:tcBorders>
          <w:top w:val="double" w:color="C8C8C8" w:sz="4" w:space="0"/>
          <w:left w:val="nil"/>
          <w:bottom w:val="nil"/>
          <w:right w:val="nil"/>
          <w:insideH w:val="nil"/>
          <w:insideV w:val="nil"/>
          <w:tl2br w:val="nil"/>
          <w:tr2bl w:val="nil"/>
        </w:tcBorders>
      </w:tcPr>
    </w:tblStylePr>
    <w:tblStylePr w:type="firstCol">
      <w:rPr>
        <w:b/>
        <w:bCs/>
      </w:rPr>
      <w:tblPr>
        <w:tblStyle w:val="30"/>
      </w:tblPr>
    </w:tblStylePr>
    <w:tblStylePr w:type="lastCol">
      <w:rPr>
        <w:b/>
        <w:bCs/>
      </w:rPr>
      <w:tblPr>
        <w:tblStyle w:val="30"/>
      </w:tblPr>
    </w:tblStylePr>
    <w:tblStylePr w:type="band1Vert">
      <w:tblPr>
        <w:tblStyle w:val="30"/>
      </w:tblPr>
      <w:tcPr>
        <w:shd w:val="clear" w:color="auto" w:fill="ECECEC"/>
      </w:tcPr>
    </w:tblStylePr>
    <w:tblStylePr w:type="band1Horz">
      <w:tblPr>
        <w:tblStyle w:val="30"/>
      </w:tblPr>
      <w:tcPr>
        <w:shd w:val="clear" w:color="auto" w:fill="ECECEC"/>
      </w:tcPr>
    </w:tblStylePr>
  </w:style>
  <w:style w:type="table" w:customStyle="1" w:styleId="72">
    <w:name w:val="清单表 1 浅色 - 着色 31"/>
    <w:basedOn w:val="30"/>
    <w:qFormat/>
    <w:uiPriority w:val="46"/>
    <w:tblPr>
      <w:tblStyle w:val="30"/>
    </w:tblPr>
    <w:tblStylePr w:type="firstRow">
      <w:rPr>
        <w:b/>
        <w:bCs/>
      </w:rPr>
      <w:tblPr>
        <w:tblStyle w:val="30"/>
      </w:tblPr>
      <w:tcPr>
        <w:tcBorders>
          <w:top w:val="nil"/>
          <w:left w:val="nil"/>
          <w:bottom w:val="single" w:color="C8C8C8" w:sz="4" w:space="0"/>
          <w:right w:val="nil"/>
          <w:insideH w:val="nil"/>
          <w:insideV w:val="nil"/>
          <w:tl2br w:val="nil"/>
          <w:tr2bl w:val="nil"/>
        </w:tcBorders>
      </w:tcPr>
    </w:tblStylePr>
    <w:tblStylePr w:type="lastRow">
      <w:rPr>
        <w:b/>
        <w:bCs/>
      </w:rPr>
      <w:tblPr>
        <w:tblStyle w:val="30"/>
      </w:tblPr>
      <w:tcPr>
        <w:tcBorders>
          <w:top w:val="single" w:color="C8C8C8" w:sz="4" w:space="0"/>
          <w:left w:val="nil"/>
          <w:bottom w:val="nil"/>
          <w:right w:val="nil"/>
          <w:insideH w:val="nil"/>
          <w:insideV w:val="nil"/>
          <w:tl2br w:val="nil"/>
          <w:tr2bl w:val="nil"/>
        </w:tcBorders>
      </w:tcPr>
    </w:tblStylePr>
    <w:tblStylePr w:type="firstCol">
      <w:rPr>
        <w:b/>
        <w:bCs/>
      </w:rPr>
      <w:tblPr>
        <w:tblStyle w:val="30"/>
      </w:tblPr>
    </w:tblStylePr>
    <w:tblStylePr w:type="lastCol">
      <w:rPr>
        <w:b/>
        <w:bCs/>
      </w:rPr>
      <w:tblPr>
        <w:tblStyle w:val="30"/>
      </w:tblPr>
    </w:tblStylePr>
    <w:tblStylePr w:type="band1Vert">
      <w:tblPr>
        <w:tblStyle w:val="30"/>
      </w:tblPr>
      <w:tcPr>
        <w:shd w:val="clear" w:color="auto" w:fill="ECECEC"/>
      </w:tcPr>
    </w:tblStylePr>
    <w:tblStylePr w:type="band1Horz">
      <w:tblPr>
        <w:tblStyle w:val="30"/>
      </w:tblPr>
      <w:tcPr>
        <w:shd w:val="clear" w:color="auto" w:fill="ECECEC"/>
      </w:tcPr>
    </w:tblStylePr>
  </w:style>
  <w:style w:type="table" w:customStyle="1" w:styleId="73">
    <w:name w:val="清单表 2 - 着色 31"/>
    <w:basedOn w:val="30"/>
    <w:qFormat/>
    <w:uiPriority w:val="47"/>
    <w:tblPr>
      <w:tblStyle w:val="30"/>
      <w:tblBorders>
        <w:top w:val="single" w:color="C8C8C8" w:sz="4" w:space="0"/>
        <w:bottom w:val="single" w:color="C8C8C8" w:sz="4" w:space="0"/>
        <w:insideH w:val="single" w:color="C8C8C8" w:sz="4" w:space="0"/>
      </w:tblBorders>
    </w:tblPr>
    <w:tblStylePr w:type="firstRow">
      <w:rPr>
        <w:b/>
        <w:bCs/>
      </w:rPr>
      <w:tblPr>
        <w:tblStyle w:val="30"/>
      </w:tblPr>
    </w:tblStylePr>
    <w:tblStylePr w:type="lastRow">
      <w:rPr>
        <w:b/>
        <w:bCs/>
      </w:rPr>
      <w:tblPr>
        <w:tblStyle w:val="30"/>
      </w:tblPr>
    </w:tblStylePr>
    <w:tblStylePr w:type="firstCol">
      <w:rPr>
        <w:b/>
        <w:bCs/>
      </w:rPr>
      <w:tblPr>
        <w:tblStyle w:val="30"/>
      </w:tblPr>
    </w:tblStylePr>
    <w:tblStylePr w:type="lastCol">
      <w:rPr>
        <w:b/>
        <w:bCs/>
      </w:rPr>
      <w:tblPr>
        <w:tblStyle w:val="30"/>
      </w:tblPr>
    </w:tblStylePr>
    <w:tblStylePr w:type="band1Vert">
      <w:tblPr>
        <w:tblStyle w:val="30"/>
      </w:tblPr>
      <w:tcPr>
        <w:shd w:val="clear" w:color="auto" w:fill="ECECEC"/>
      </w:tcPr>
    </w:tblStylePr>
    <w:tblStylePr w:type="band1Horz">
      <w:tblPr>
        <w:tblStyle w:val="30"/>
      </w:tblPr>
      <w:tcPr>
        <w:shd w:val="clear" w:color="auto" w:fill="ECECEC"/>
      </w:tcPr>
    </w:tblStylePr>
  </w:style>
  <w:style w:type="table" w:customStyle="1" w:styleId="74">
    <w:name w:val="清单表 4 - 着色 31"/>
    <w:basedOn w:val="30"/>
    <w:qFormat/>
    <w:uiPriority w:val="49"/>
    <w:tblPr>
      <w:tblStyle w:val="30"/>
      <w:tblBorders>
        <w:top w:val="single" w:color="C8C8C8" w:sz="4" w:space="0"/>
        <w:left w:val="single" w:color="C8C8C8" w:sz="4" w:space="0"/>
        <w:bottom w:val="single" w:color="C8C8C8" w:sz="4" w:space="0"/>
        <w:right w:val="single" w:color="C8C8C8" w:sz="4" w:space="0"/>
        <w:insideH w:val="single" w:color="C8C8C8" w:sz="4" w:space="0"/>
      </w:tblBorders>
    </w:tblPr>
    <w:tblStylePr w:type="firstRow">
      <w:rPr>
        <w:b/>
        <w:bCs/>
        <w:color w:val="FFFFFF"/>
      </w:rPr>
      <w:tblPr>
        <w:tblStyle w:val="30"/>
      </w:tbl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blPr>
        <w:tblStyle w:val="30"/>
      </w:tblPr>
      <w:tcPr>
        <w:tcBorders>
          <w:top w:val="double" w:color="C8C8C8" w:sz="4" w:space="0"/>
          <w:left w:val="nil"/>
          <w:bottom w:val="nil"/>
          <w:right w:val="nil"/>
          <w:insideH w:val="nil"/>
          <w:insideV w:val="nil"/>
          <w:tl2br w:val="nil"/>
          <w:tr2bl w:val="nil"/>
        </w:tcBorders>
      </w:tcPr>
    </w:tblStylePr>
    <w:tblStylePr w:type="firstCol">
      <w:rPr>
        <w:b/>
        <w:bCs/>
      </w:rPr>
      <w:tblPr>
        <w:tblStyle w:val="30"/>
      </w:tblPr>
    </w:tblStylePr>
    <w:tblStylePr w:type="lastCol">
      <w:rPr>
        <w:b/>
        <w:bCs/>
      </w:rPr>
      <w:tblPr>
        <w:tblStyle w:val="30"/>
      </w:tblPr>
    </w:tblStylePr>
    <w:tblStylePr w:type="band1Vert">
      <w:tblPr>
        <w:tblStyle w:val="30"/>
      </w:tblPr>
      <w:tcPr>
        <w:shd w:val="clear" w:color="auto" w:fill="ECECEC"/>
      </w:tcPr>
    </w:tblStylePr>
    <w:tblStylePr w:type="band1Horz">
      <w:tblPr>
        <w:tblStyle w:val="30"/>
      </w:tblPr>
      <w:tcPr>
        <w:shd w:val="clear" w:color="auto" w:fill="ECECEC"/>
      </w:tcPr>
    </w:tblStylePr>
  </w:style>
  <w:style w:type="table" w:customStyle="1" w:styleId="75">
    <w:name w:val="清单表 4 - 着色 41"/>
    <w:basedOn w:val="30"/>
    <w:qFormat/>
    <w:uiPriority w:val="49"/>
    <w:tblPr>
      <w:tblStyle w:val="30"/>
      <w:tblBorders>
        <w:top w:val="single" w:color="FFD965" w:sz="4" w:space="0"/>
        <w:left w:val="single" w:color="FFD965" w:sz="4" w:space="0"/>
        <w:bottom w:val="single" w:color="FFD965" w:sz="4" w:space="0"/>
        <w:right w:val="single" w:color="FFD965" w:sz="4" w:space="0"/>
        <w:insideH w:val="single" w:color="FFD965" w:sz="4" w:space="0"/>
      </w:tblBorders>
    </w:tblPr>
    <w:tblStylePr w:type="firstRow">
      <w:rPr>
        <w:b/>
        <w:bCs/>
        <w:color w:val="FFFFFF"/>
      </w:rPr>
      <w:tblPr>
        <w:tblStyle w:val="30"/>
      </w:tblPr>
      <w:tcPr>
        <w:tcBorders>
          <w:top w:val="single" w:color="FFC000" w:sz="4" w:space="0"/>
          <w:left w:val="single" w:color="FFC000" w:sz="4" w:space="0"/>
          <w:bottom w:val="single" w:color="FFC000" w:sz="4" w:space="0"/>
          <w:right w:val="single" w:color="FFC000" w:sz="4" w:space="0"/>
          <w:insideH w:val="nil"/>
          <w:insideV w:val="nil"/>
          <w:tl2br w:val="nil"/>
          <w:tr2bl w:val="nil"/>
        </w:tcBorders>
        <w:shd w:val="clear" w:color="auto" w:fill="FFC000"/>
      </w:tcPr>
    </w:tblStylePr>
    <w:tblStylePr w:type="lastRow">
      <w:rPr>
        <w:b/>
        <w:bCs/>
      </w:rPr>
      <w:tblPr>
        <w:tblStyle w:val="30"/>
      </w:tblPr>
      <w:tcPr>
        <w:tcBorders>
          <w:top w:val="double" w:color="FFD965" w:sz="4" w:space="0"/>
          <w:left w:val="nil"/>
          <w:bottom w:val="nil"/>
          <w:right w:val="nil"/>
          <w:insideH w:val="nil"/>
          <w:insideV w:val="nil"/>
          <w:tl2br w:val="nil"/>
          <w:tr2bl w:val="nil"/>
        </w:tcBorders>
      </w:tcPr>
    </w:tblStylePr>
    <w:tblStylePr w:type="firstCol">
      <w:rPr>
        <w:b/>
        <w:bCs/>
      </w:rPr>
      <w:tblPr>
        <w:tblStyle w:val="30"/>
      </w:tblPr>
    </w:tblStylePr>
    <w:tblStylePr w:type="lastCol">
      <w:rPr>
        <w:b/>
        <w:bCs/>
      </w:rPr>
      <w:tblPr>
        <w:tblStyle w:val="30"/>
      </w:tblPr>
    </w:tblStylePr>
    <w:tblStylePr w:type="band1Vert">
      <w:tblPr>
        <w:tblStyle w:val="30"/>
      </w:tblPr>
      <w:tcPr>
        <w:shd w:val="clear" w:color="auto" w:fill="FEF2CC"/>
      </w:tcPr>
    </w:tblStylePr>
    <w:tblStylePr w:type="band1Horz">
      <w:tblPr>
        <w:tblStyle w:val="30"/>
      </w:tblPr>
      <w:tcPr>
        <w:shd w:val="clear" w:color="auto" w:fill="FEF2CC"/>
      </w:tcPr>
    </w:tblStylePr>
  </w:style>
  <w:style w:type="table" w:customStyle="1" w:styleId="76">
    <w:name w:val="清单表 6 彩色 - 着色 31"/>
    <w:basedOn w:val="30"/>
    <w:qFormat/>
    <w:uiPriority w:val="51"/>
    <w:rPr>
      <w:color w:val="7B7B7B"/>
    </w:rPr>
    <w:tblPr>
      <w:tblStyle w:val="30"/>
      <w:tblBorders>
        <w:top w:val="single" w:color="A5A5A5" w:sz="4" w:space="0"/>
        <w:bottom w:val="single" w:color="A5A5A5" w:sz="4" w:space="0"/>
      </w:tblBorders>
    </w:tblPr>
    <w:tblStylePr w:type="firstRow">
      <w:rPr>
        <w:b/>
        <w:bCs/>
      </w:rPr>
      <w:tblPr>
        <w:tblStyle w:val="30"/>
      </w:tblPr>
      <w:tcPr>
        <w:tcBorders>
          <w:top w:val="nil"/>
          <w:left w:val="nil"/>
          <w:bottom w:val="single" w:color="A5A5A5" w:sz="4" w:space="0"/>
          <w:right w:val="nil"/>
          <w:insideH w:val="nil"/>
          <w:insideV w:val="nil"/>
          <w:tl2br w:val="nil"/>
          <w:tr2bl w:val="nil"/>
        </w:tcBorders>
      </w:tcPr>
    </w:tblStylePr>
    <w:tblStylePr w:type="lastRow">
      <w:rPr>
        <w:b/>
        <w:bCs/>
      </w:rPr>
      <w:tblPr>
        <w:tblStyle w:val="30"/>
      </w:tblPr>
      <w:tcPr>
        <w:tcBorders>
          <w:top w:val="double" w:color="A5A5A5" w:sz="4" w:space="0"/>
          <w:left w:val="nil"/>
          <w:bottom w:val="nil"/>
          <w:right w:val="nil"/>
          <w:insideH w:val="nil"/>
          <w:insideV w:val="nil"/>
          <w:tl2br w:val="nil"/>
          <w:tr2bl w:val="nil"/>
        </w:tcBorders>
      </w:tcPr>
    </w:tblStylePr>
    <w:tblStylePr w:type="firstCol">
      <w:rPr>
        <w:b/>
        <w:bCs/>
      </w:rPr>
      <w:tblPr>
        <w:tblStyle w:val="30"/>
      </w:tblPr>
    </w:tblStylePr>
    <w:tblStylePr w:type="lastCol">
      <w:rPr>
        <w:b/>
        <w:bCs/>
      </w:rPr>
      <w:tblPr>
        <w:tblStyle w:val="30"/>
      </w:tblPr>
    </w:tblStylePr>
    <w:tblStylePr w:type="band1Vert">
      <w:tblPr>
        <w:tblStyle w:val="30"/>
      </w:tblPr>
      <w:tcPr>
        <w:shd w:val="clear" w:color="auto" w:fill="ECECEC"/>
      </w:tcPr>
    </w:tblStylePr>
    <w:tblStylePr w:type="band1Horz">
      <w:tblPr>
        <w:tblStyle w:val="30"/>
      </w:tblPr>
      <w:tcPr>
        <w:shd w:val="clear" w:color="auto" w:fill="ECECEC"/>
      </w:tcPr>
    </w:tblStylePr>
  </w:style>
  <w:style w:type="table" w:customStyle="1" w:styleId="77">
    <w:name w:val="清单表 3 - 着色 31"/>
    <w:basedOn w:val="30"/>
    <w:qFormat/>
    <w:uiPriority w:val="48"/>
    <w:tblPr>
      <w:tblStyle w:val="30"/>
      <w:tblBorders>
        <w:top w:val="single" w:color="A5A5A5" w:sz="4" w:space="0"/>
        <w:left w:val="single" w:color="A5A5A5" w:sz="4" w:space="0"/>
        <w:bottom w:val="single" w:color="A5A5A5" w:sz="4" w:space="0"/>
        <w:right w:val="single" w:color="A5A5A5" w:sz="4" w:space="0"/>
      </w:tblBorders>
    </w:tblPr>
    <w:tblStylePr w:type="firstRow">
      <w:rPr>
        <w:b/>
        <w:bCs/>
        <w:color w:val="FFFFFF"/>
      </w:rPr>
      <w:tblPr>
        <w:tblStyle w:val="30"/>
      </w:tblPr>
      <w:tcPr>
        <w:shd w:val="clear" w:color="auto" w:fill="A5A5A5"/>
      </w:tcPr>
    </w:tblStylePr>
    <w:tblStylePr w:type="lastRow">
      <w:rPr>
        <w:b/>
        <w:bCs/>
      </w:rPr>
      <w:tblPr>
        <w:tblStyle w:val="30"/>
      </w:tblPr>
      <w:tcPr>
        <w:tcBorders>
          <w:top w:val="double" w:color="A5A5A5" w:sz="4" w:space="0"/>
          <w:left w:val="nil"/>
          <w:bottom w:val="nil"/>
          <w:right w:val="nil"/>
          <w:insideH w:val="nil"/>
          <w:insideV w:val="nil"/>
          <w:tl2br w:val="nil"/>
          <w:tr2bl w:val="nil"/>
        </w:tcBorders>
        <w:shd w:val="clear" w:color="auto" w:fill="FFFFFF"/>
      </w:tcPr>
    </w:tblStylePr>
    <w:tblStylePr w:type="firstCol">
      <w:rPr>
        <w:b/>
        <w:bCs/>
      </w:rPr>
      <w:tblPr>
        <w:tblStyle w:val="30"/>
      </w:tblPr>
      <w:tcPr>
        <w:tcBorders>
          <w:top w:val="nil"/>
          <w:left w:val="nil"/>
          <w:bottom w:val="nil"/>
          <w:right w:val="nil"/>
          <w:insideH w:val="nil"/>
          <w:insideV w:val="nil"/>
          <w:tl2br w:val="nil"/>
          <w:tr2bl w:val="nil"/>
        </w:tcBorders>
        <w:shd w:val="clear" w:color="auto" w:fill="FFFFFF"/>
      </w:tcPr>
    </w:tblStylePr>
    <w:tblStylePr w:type="lastCol">
      <w:rPr>
        <w:b/>
        <w:bCs/>
      </w:rPr>
      <w:tblPr>
        <w:tblStyle w:val="30"/>
      </w:tblPr>
      <w:tcPr>
        <w:tcBorders>
          <w:top w:val="nil"/>
          <w:left w:val="nil"/>
          <w:bottom w:val="nil"/>
          <w:right w:val="nil"/>
          <w:insideH w:val="nil"/>
          <w:insideV w:val="nil"/>
          <w:tl2br w:val="nil"/>
          <w:tr2bl w:val="nil"/>
        </w:tcBorders>
        <w:shd w:val="clear" w:color="auto" w:fill="FFFFFF"/>
      </w:tcPr>
    </w:tblStylePr>
    <w:tblStylePr w:type="band1Vert">
      <w:tblPr>
        <w:tblStyle w:val="30"/>
      </w:tblPr>
      <w:tcPr>
        <w:tcBorders>
          <w:top w:val="nil"/>
          <w:left w:val="single" w:color="A5A5A5" w:sz="4" w:space="0"/>
          <w:bottom w:val="nil"/>
          <w:right w:val="single" w:color="A5A5A5" w:sz="4" w:space="0"/>
          <w:insideH w:val="nil"/>
          <w:insideV w:val="nil"/>
          <w:tl2br w:val="nil"/>
          <w:tr2bl w:val="nil"/>
        </w:tcBorders>
      </w:tcPr>
    </w:tblStylePr>
    <w:tblStylePr w:type="band1Horz">
      <w:tblPr>
        <w:tblStyle w:val="30"/>
      </w:tblPr>
      <w:tcPr>
        <w:tcBorders>
          <w:top w:val="single" w:color="A5A5A5" w:sz="4" w:space="0"/>
          <w:left w:val="nil"/>
          <w:bottom w:val="single" w:color="A5A5A5" w:sz="4" w:space="0"/>
          <w:right w:val="nil"/>
          <w:insideH w:val="nil"/>
          <w:insideV w:val="nil"/>
          <w:tl2br w:val="nil"/>
          <w:tr2bl w:val="nil"/>
        </w:tcBorders>
      </w:tcPr>
    </w:tblStylePr>
    <w:tblStylePr w:type="neCell">
      <w:tblPr>
        <w:tblStyle w:val="30"/>
      </w:tblPr>
      <w:tcPr>
        <w:tcBorders>
          <w:top w:val="nil"/>
          <w:left w:val="nil"/>
          <w:bottom w:val="nil"/>
          <w:right w:val="nil"/>
          <w:insideH w:val="nil"/>
          <w:insideV w:val="nil"/>
          <w:tl2br w:val="nil"/>
          <w:tr2bl w:val="nil"/>
        </w:tcBorders>
      </w:tcPr>
    </w:tblStylePr>
    <w:tblStylePr w:type="nwCell">
      <w:tblPr>
        <w:tblStyle w:val="30"/>
      </w:tblPr>
      <w:tcPr>
        <w:tcBorders>
          <w:top w:val="nil"/>
          <w:left w:val="nil"/>
          <w:bottom w:val="nil"/>
          <w:right w:val="nil"/>
          <w:insideH w:val="nil"/>
          <w:insideV w:val="nil"/>
          <w:tl2br w:val="nil"/>
          <w:tr2bl w:val="nil"/>
        </w:tcBorders>
      </w:tcPr>
    </w:tblStylePr>
    <w:tblStylePr w:type="seCell">
      <w:tblPr>
        <w:tblStyle w:val="30"/>
      </w:tblPr>
      <w:tcPr>
        <w:tcBorders>
          <w:top w:val="double" w:color="A5A5A5" w:sz="4" w:space="0"/>
          <w:left w:val="nil"/>
          <w:bottom w:val="nil"/>
          <w:right w:val="nil"/>
          <w:insideH w:val="nil"/>
          <w:insideV w:val="nil"/>
          <w:tl2br w:val="nil"/>
          <w:tr2bl w:val="nil"/>
        </w:tcBorders>
      </w:tcPr>
    </w:tblStylePr>
    <w:tblStylePr w:type="swCell">
      <w:tblPr>
        <w:tblStyle w:val="30"/>
      </w:tblPr>
      <w:tcPr>
        <w:tcBorders>
          <w:top w:val="double" w:color="A5A5A5" w:sz="4" w:space="0"/>
          <w:left w:val="nil"/>
          <w:bottom w:val="nil"/>
          <w:right w:val="nil"/>
          <w:insideH w:val="nil"/>
          <w:insideV w:val="nil"/>
          <w:tl2br w:val="nil"/>
          <w:tr2bl w:val="nil"/>
        </w:tcBorders>
      </w:tcPr>
    </w:tblStylePr>
  </w:style>
  <w:style w:type="table" w:customStyle="1" w:styleId="78">
    <w:name w:val="无格式表格 21"/>
    <w:basedOn w:val="30"/>
    <w:qFormat/>
    <w:uiPriority w:val="42"/>
    <w:tblPr>
      <w:tblStyle w:val="30"/>
      <w:tblBorders>
        <w:top w:val="single" w:color="7E7E7E" w:sz="4" w:space="0"/>
        <w:bottom w:val="single" w:color="7E7E7E" w:sz="4" w:space="0"/>
      </w:tblBorders>
    </w:tblPr>
    <w:tblStylePr w:type="firstRow">
      <w:rPr>
        <w:b/>
        <w:bCs/>
      </w:rPr>
      <w:tblPr>
        <w:tblStyle w:val="30"/>
      </w:tblPr>
      <w:tcPr>
        <w:tcBorders>
          <w:top w:val="nil"/>
          <w:left w:val="nil"/>
          <w:bottom w:val="single" w:color="7E7E7E" w:sz="4" w:space="0"/>
          <w:right w:val="nil"/>
          <w:insideH w:val="nil"/>
          <w:insideV w:val="nil"/>
          <w:tl2br w:val="nil"/>
          <w:tr2bl w:val="nil"/>
        </w:tcBorders>
      </w:tcPr>
    </w:tblStylePr>
    <w:tblStylePr w:type="lastRow">
      <w:rPr>
        <w:b/>
        <w:bCs/>
      </w:rPr>
      <w:tblPr>
        <w:tblStyle w:val="30"/>
      </w:tblPr>
      <w:tcPr>
        <w:tcBorders>
          <w:top w:val="single" w:color="7E7E7E" w:sz="4" w:space="0"/>
          <w:left w:val="nil"/>
          <w:bottom w:val="nil"/>
          <w:right w:val="nil"/>
          <w:insideH w:val="nil"/>
          <w:insideV w:val="nil"/>
          <w:tl2br w:val="nil"/>
          <w:tr2bl w:val="nil"/>
        </w:tcBorders>
      </w:tcPr>
    </w:tblStylePr>
    <w:tblStylePr w:type="firstCol">
      <w:rPr>
        <w:b/>
        <w:bCs/>
      </w:rPr>
      <w:tblPr>
        <w:tblStyle w:val="30"/>
      </w:tblPr>
    </w:tblStylePr>
    <w:tblStylePr w:type="lastCol">
      <w:rPr>
        <w:b/>
        <w:bCs/>
      </w:rPr>
      <w:tblPr>
        <w:tblStyle w:val="30"/>
      </w:tblPr>
    </w:tblStylePr>
    <w:tblStylePr w:type="band1Vert">
      <w:tblPr>
        <w:tblStyle w:val="30"/>
      </w:tblPr>
      <w:tcPr>
        <w:tcBorders>
          <w:top w:val="nil"/>
          <w:left w:val="single" w:color="7E7E7E" w:sz="4" w:space="0"/>
          <w:bottom w:val="nil"/>
          <w:right w:val="single" w:color="7E7E7E" w:sz="4" w:space="0"/>
          <w:insideH w:val="nil"/>
          <w:insideV w:val="nil"/>
          <w:tl2br w:val="nil"/>
          <w:tr2bl w:val="nil"/>
        </w:tcBorders>
      </w:tcPr>
    </w:tblStylePr>
    <w:tblStylePr w:type="band2Vert">
      <w:tblPr>
        <w:tblStyle w:val="30"/>
      </w:tblPr>
      <w:tcPr>
        <w:tcBorders>
          <w:top w:val="nil"/>
          <w:left w:val="single" w:color="7E7E7E" w:sz="4" w:space="0"/>
          <w:bottom w:val="nil"/>
          <w:right w:val="single" w:color="7E7E7E" w:sz="4" w:space="0"/>
          <w:insideH w:val="nil"/>
          <w:insideV w:val="nil"/>
          <w:tl2br w:val="nil"/>
          <w:tr2bl w:val="nil"/>
        </w:tcBorders>
      </w:tcPr>
    </w:tblStylePr>
    <w:tblStylePr w:type="band1Horz">
      <w:tblPr>
        <w:tblStyle w:val="30"/>
      </w:tblPr>
      <w:tcPr>
        <w:tcBorders>
          <w:top w:val="single" w:color="7E7E7E" w:sz="4" w:space="0"/>
          <w:left w:val="nil"/>
          <w:bottom w:val="single" w:color="7E7E7E" w:sz="4" w:space="0"/>
          <w:right w:val="nil"/>
          <w:insideH w:val="nil"/>
          <w:insideV w:val="nil"/>
          <w:tl2br w:val="nil"/>
          <w:tr2bl w:val="nil"/>
        </w:tcBorders>
      </w:tcPr>
    </w:tblStylePr>
  </w:style>
  <w:style w:type="table" w:customStyle="1" w:styleId="79">
    <w:name w:val="Table Normal1"/>
    <w:unhideWhenUsed/>
    <w:qFormat/>
    <w:uiPriority w:val="0"/>
    <w:rPr>
      <w:rFonts w:ascii="Arial" w:hAnsi="Arial" w:eastAsia="宋体" w:cs="Arial"/>
      <w:snapToGrid w:val="0"/>
      <w:color w:val="000000"/>
      <w:sz w:val="21"/>
      <w:szCs w:val="21"/>
    </w:rPr>
    <w:tblPr>
      <w:tblStyle w:val="30"/>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imes New Roman"/>
      <w:sz w:val="22"/>
      <w:szCs w:val="22"/>
      <w:lang w:val="en-US" w:eastAsia="zh-CN" w:bidi="ar-SA"/>
    </w:rPr>
  </w:style>
  <w:style w:type="table" w:customStyle="1" w:styleId="81">
    <w:name w:val="橙色表格1"/>
    <w:basedOn w:val="30"/>
    <w:qFormat/>
    <w:uiPriority w:val="0"/>
    <w:pPr>
      <w:spacing w:line="360" w:lineRule="exact"/>
    </w:p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blPr>
        <w:tblStyle w:val="30"/>
      </w:tblPr>
      <w:tcPr>
        <w:shd w:val="clear" w:color="auto" w:fill="F2F2F2"/>
      </w:tcPr>
    </w:tblStylePr>
  </w:style>
  <w:style w:type="table" w:customStyle="1" w:styleId="82">
    <w:name w:val="橙色表格2"/>
    <w:basedOn w:val="30"/>
    <w:qFormat/>
    <w:uiPriority w:val="0"/>
    <w:pPr>
      <w:spacing w:line="360" w:lineRule="exact"/>
    </w:p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blPr>
        <w:tblStyle w:val="30"/>
      </w:tblPr>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7.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21</Pages>
  <Words>3759</Words>
  <Characters>4729</Characters>
  <Lines>76</Lines>
  <Paragraphs>21</Paragraphs>
  <TotalTime>0</TotalTime>
  <ScaleCrop>false</ScaleCrop>
  <LinksUpToDate>false</LinksUpToDate>
  <CharactersWithSpaces>4826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2025-10-29T02:22:00Z</dcterms:created>
  <dc:creator>九千七</dc:creator>
  <cp:lastModifiedBy>九千七</cp:lastModifiedBy>
  <dcterms:modified xsi:type="dcterms:W3CDTF">2025-12-24T15:22:36Z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28B3F88C6A8D4A8B8A41C454459EE9F7_13</vt:lpwstr>
  </property>
  <property fmtid="{D5CDD505-2E9C-101B-9397-08002B2CF9AE}" pid="4" name="KSOTemplateDocerSaveRecord">
    <vt:lpwstr>eyJoZGlkIjoiY2ViZjNkZWQ0Y2ZmNzJiYTFhYmM0NTMwNTI0ODcyZGMiLCJ1c2VySWQiOiI2NDM4NDM3NzcifQ==</vt:lpwstr>
  </property>
</Properties>
</file>