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77CB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松筠·青绿方舟——大学生活动中心水资源利用方案报告</w:t>
      </w:r>
    </w:p>
    <w:p w14:paraId="6696CD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北京绿建软件股份有限公司</w:t>
      </w:r>
    </w:p>
    <w:p w14:paraId="611394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2026 年 3 月</w:t>
      </w:r>
    </w:p>
    <w:p w14:paraId="376B81BA">
      <w:pPr>
        <w:spacing w:before="380" w:after="140" w:line="288" w:lineRule="auto"/>
        <w:ind w:left="0"/>
        <w:jc w:val="left"/>
        <w:outlineLvl w:val="0"/>
      </w:pPr>
      <w:bookmarkStart w:id="0" w:name="heading_1"/>
      <w:r>
        <w:rPr>
          <w:rFonts w:ascii="Arial" w:hAnsi="Arial" w:eastAsia="等线" w:cs="Arial"/>
          <w:b/>
          <w:sz w:val="36"/>
        </w:rPr>
        <w:t>一、项目概况</w:t>
      </w:r>
      <w:bookmarkEnd w:id="0"/>
    </w:p>
    <w:p w14:paraId="182738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松筠·青绿方舟——大学生活动中心，位于山东省泰安市某高校内，核心定位为低碳导向下的绿色建筑，聚焦大学生学习、活动、办公等多元需求，打造一站式校园综合活动空间。项目规划总用地面积5525㎡，建筑总面积5565.17㎡，基地地势平坦，周边布局完善，北部为西礼堂，西部临近篮球场与操场，南部为学生宿舍楼，东侧为人行道路，西侧为车行道路，便于师生日常使用。</w:t>
      </w:r>
    </w:p>
    <w:p w14:paraId="302B09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外观选用清水混凝土及环保低饱和色彩材料，设置植物绿墙、屋顶花园，内部配套展览区、学生自习室、报告厅、休息空间、辅助空间，美术工作室、音乐工作室、书法工作室等学生活动用房，以及教室办公室、小型会议厅、心理疗愈办公室等办公用房。项目重点应用可再生能源光伏板、轻骨料低碳混凝土保温、数字化监测等绿色技术，致力于降低全生命周期碳排放，实现节能环保与经济效益双赢，助力建筑碳中和目标达成。</w:t>
      </w:r>
    </w:p>
    <w:p w14:paraId="5A4091C8">
      <w:pPr>
        <w:spacing w:before="120" w:after="120" w:line="288" w:lineRule="auto"/>
        <w:ind w:left="0"/>
        <w:jc w:val="left"/>
      </w:pPr>
    </w:p>
    <w:p w14:paraId="0CC3A440">
      <w:pPr>
        <w:spacing w:before="380" w:after="140" w:line="288" w:lineRule="auto"/>
        <w:ind w:left="0"/>
        <w:jc w:val="left"/>
        <w:outlineLvl w:val="0"/>
      </w:pPr>
      <w:bookmarkStart w:id="1" w:name="heading_2"/>
      <w:r>
        <w:rPr>
          <w:rFonts w:ascii="Arial" w:hAnsi="Arial" w:eastAsia="等线" w:cs="Arial"/>
          <w:b/>
          <w:sz w:val="36"/>
        </w:rPr>
        <w:t>二、政策及环境分析</w:t>
      </w:r>
      <w:bookmarkEnd w:id="1"/>
    </w:p>
    <w:p w14:paraId="69144945">
      <w:pPr>
        <w:spacing w:before="320" w:after="120" w:line="288" w:lineRule="auto"/>
        <w:ind w:left="0"/>
        <w:jc w:val="left"/>
        <w:outlineLvl w:val="1"/>
      </w:pPr>
      <w:bookmarkStart w:id="2" w:name="heading_3"/>
      <w:r>
        <w:rPr>
          <w:rFonts w:ascii="Arial" w:hAnsi="Arial" w:eastAsia="等线" w:cs="Arial"/>
          <w:b/>
          <w:sz w:val="32"/>
        </w:rPr>
        <w:t>2.1 政策要求</w:t>
      </w:r>
      <w:bookmarkEnd w:id="2"/>
    </w:p>
    <w:p w14:paraId="70AA259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位于山东省泰安市，水资源利用严格遵循国家、山东省及泰安市相关政策要求，核心依据如下：《中华人民共和国水法》《山东省节约用水条例》《泰安市城市计划供水和节约用水管理办法》《绿色建筑评价标准》（GB/T 50378-2019）《民用建筑节水设计标准》（GB 50555-2010）等。</w:t>
      </w:r>
    </w:p>
    <w:p w14:paraId="2EB1D5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相关政策规划要求，高校校园建筑作为用水集中区域，需配备完善的用水计量器具，加强用水计量管理，推广节水型设备、器具，采取循环用水、一水多用等措施，提高水的重复利用率；新建用水项目需配套建设节水设施，不得采用国家明令淘汰的用水设备、器具，设备冷却水应重复使用，及时维修、更换损坏漏水的用水设备、器具；同时，结合绿色建筑建设要求，优先利用非传统水源，降低新水消耗，助力节水型校园、节水型城市建设。</w:t>
      </w:r>
    </w:p>
    <w:p w14:paraId="2DEC1F51">
      <w:pPr>
        <w:spacing w:before="320" w:after="120" w:line="288" w:lineRule="auto"/>
        <w:ind w:left="0"/>
        <w:jc w:val="left"/>
        <w:outlineLvl w:val="1"/>
      </w:pPr>
      <w:bookmarkStart w:id="3" w:name="heading_4"/>
      <w:r>
        <w:rPr>
          <w:rFonts w:ascii="Arial" w:hAnsi="Arial" w:eastAsia="等线" w:cs="Arial"/>
          <w:b/>
          <w:sz w:val="32"/>
        </w:rPr>
        <w:t>2.2 水资源状况</w:t>
      </w:r>
      <w:bookmarkEnd w:id="3"/>
    </w:p>
    <w:p w14:paraId="1B115D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泰安市地处山东省中部，属淮河流域汶河水系，境内有汶河、康王河等主要河流，水资源主要来源于地表水和地下水，整体呈现“总量不足、分布不均”的特点。据泰安市水资源公报相关数据，全市多年平均水资源总量约19.8亿立方米，人均水资源占有量低于全省平均水平，属于水资源紧缺区域。</w:t>
      </w:r>
    </w:p>
    <w:p w14:paraId="39C1E2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泰安市用水结构中，农业用水占比最高，工业用水、生活用水次之，校园用水作为生活用水的重要组成部分，节水潜力较大。本项目位于高校内，周边为学生宿舍、礼堂、操场等设施，用水集中且规律性强，需严格落实节水政策，优化水资源利用方案，提高水资源利用效率，减少水资源浪费，契合泰安市水资源合理利用的整体规划。</w:t>
      </w:r>
    </w:p>
    <w:p w14:paraId="793ABE58">
      <w:pPr>
        <w:spacing w:before="320" w:after="120" w:line="288" w:lineRule="auto"/>
        <w:ind w:left="0"/>
        <w:jc w:val="left"/>
        <w:outlineLvl w:val="1"/>
      </w:pPr>
      <w:bookmarkStart w:id="4" w:name="heading_5"/>
      <w:r>
        <w:rPr>
          <w:rFonts w:ascii="Arial" w:hAnsi="Arial" w:eastAsia="等线" w:cs="Arial"/>
          <w:b/>
          <w:sz w:val="32"/>
        </w:rPr>
        <w:t>2.3 气象资料</w:t>
      </w:r>
      <w:bookmarkEnd w:id="4"/>
    </w:p>
    <w:p w14:paraId="0CCFB6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泰安市地处暖温带半湿润大陆性季风气候区，四季分明，雨热同期，具有春季干旱多风、夏季炎热多雨、秋季天高气爽、冬季寒冷少雪的气候特征。全市年平均气温13.0~14.0℃，年平均日照时数2200~2400小时，年平均降水量600~800毫米，降水主要集中在6~9月（雨季），占全年降水量的70%以上，汛期与非汛期雨量差异显著，冬季降水稀少，春季干旱缺水现象较为突出。</w:t>
      </w:r>
    </w:p>
    <w:p w14:paraId="0249E0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表2.3-1 泰安市市区多年平均逐月降雨量（单位：毫米）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47D008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B01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平均年降雨量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A8A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B12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B0C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36F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40B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811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6月</w:t>
            </w:r>
          </w:p>
        </w:tc>
      </w:tr>
      <w:tr w14:paraId="32448D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104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700.5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4B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BDE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727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3A0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291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2D6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112.7</w:t>
            </w:r>
          </w:p>
        </w:tc>
      </w:tr>
      <w:tr w14:paraId="189219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53D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平均年降雨量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591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48F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0F8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7FA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03F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D21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12月</w:t>
            </w:r>
          </w:p>
        </w:tc>
      </w:tr>
      <w:tr w14:paraId="2E10A7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D5C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700.5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18B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168.3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C90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1F0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773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9EA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345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8.5</w:t>
            </w:r>
          </w:p>
        </w:tc>
      </w:tr>
    </w:tbl>
    <w:p w14:paraId="14F9C2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注：多年年平均降雨量为700.5mm，一年一遇降雨量为45.2mm。</w:t>
      </w:r>
    </w:p>
    <w:p w14:paraId="75A3F9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表2.3-2 泰安市近30年月平均蒸发量（单位：毫米）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2DDBE1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6D4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537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3BD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0D5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5E7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D0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144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6月</w:t>
            </w:r>
          </w:p>
        </w:tc>
      </w:tr>
      <w:tr w14:paraId="5B3654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A2F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1996-2025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814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16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52.8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6E6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4F6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4F0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CCC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162.3</w:t>
            </w:r>
          </w:p>
        </w:tc>
      </w:tr>
      <w:tr w14:paraId="56D5D72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427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FAC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C54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AAB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8B2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D3E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491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12月</w:t>
            </w:r>
          </w:p>
        </w:tc>
      </w:tr>
      <w:tr w14:paraId="274D59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FF1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1996-2025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91F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904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136.9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78E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317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7AA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C4C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42.8</w:t>
            </w:r>
          </w:p>
        </w:tc>
      </w:tr>
    </w:tbl>
    <w:p w14:paraId="582AF741">
      <w:pPr>
        <w:spacing w:before="380" w:after="140" w:line="288" w:lineRule="auto"/>
        <w:ind w:left="0"/>
        <w:jc w:val="left"/>
        <w:outlineLvl w:val="0"/>
      </w:pPr>
      <w:bookmarkStart w:id="5" w:name="heading_6"/>
      <w:r>
        <w:rPr>
          <w:rFonts w:ascii="Arial" w:hAnsi="Arial" w:eastAsia="等线" w:cs="Arial"/>
          <w:b/>
          <w:sz w:val="36"/>
        </w:rPr>
        <w:t>三、用水量估算</w:t>
      </w:r>
      <w:bookmarkEnd w:id="5"/>
    </w:p>
    <w:p w14:paraId="144DD5ED">
      <w:pPr>
        <w:spacing w:before="320" w:after="120" w:line="288" w:lineRule="auto"/>
        <w:ind w:left="0"/>
        <w:jc w:val="left"/>
        <w:outlineLvl w:val="1"/>
      </w:pPr>
      <w:bookmarkStart w:id="6" w:name="heading_7"/>
      <w:r>
        <w:rPr>
          <w:rFonts w:ascii="Arial" w:hAnsi="Arial" w:eastAsia="等线" w:cs="Arial"/>
          <w:b/>
          <w:sz w:val="32"/>
        </w:rPr>
        <w:t>3.1 用水定额</w:t>
      </w:r>
      <w:bookmarkEnd w:id="6"/>
    </w:p>
    <w:p w14:paraId="7DCF57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本项目为大学生活动中心，用水类别主要包括生活用水（师生日常用水、办公用水）、杂用水（绿化灌溉、道路浇洒、地面冲洗），用水定额根据《民用建筑节水设计标准》（GB 50555-2010）《山东省高校校园节水管理规范》要求，结合本项目实际使用场景、绿色建筑定位及泰安市水资源状况取值，具体如下：</w:t>
      </w:r>
    </w:p>
    <w:p w14:paraId="102F11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3-1 平均日生活用水节水用水定额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6F152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ACA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8D8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建筑类型及卫生器具设置标准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124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节水用水定额${q_g}$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FFC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E88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本项目取值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943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2FCA88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6EF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6AF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学生活动用房（工作室、自习室等），配备节水型水龙头、洗手池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708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25-35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87A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35B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233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按日均使用人数800人计算</w:t>
            </w:r>
          </w:p>
        </w:tc>
      </w:tr>
      <w:tr w14:paraId="1AABF7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AAF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3CC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办公用房（办公室、会议厅等），配备节水型水龙头、便器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60C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40-50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CA4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388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E0B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按日均办公人数50人计算</w:t>
            </w:r>
          </w:p>
        </w:tc>
      </w:tr>
      <w:tr w14:paraId="7512C7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4D4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93B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公共卫生间（节水型便器、水龙头）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121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15-20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C09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253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A9F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按日均使用人数900人计算（含流动人员）</w:t>
            </w:r>
          </w:p>
        </w:tc>
      </w:tr>
      <w:tr w14:paraId="6B0235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374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557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绿化灌溉（屋顶花园、植物绿墙）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492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2.0-3.0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A0A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749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CC1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绿化面积约800㎡，仅非雨天灌溉</w:t>
            </w:r>
          </w:p>
        </w:tc>
      </w:tr>
      <w:tr w14:paraId="28D907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218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637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道路及地面冲洗（室外人行区域、建筑入口）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40A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1.5-2.0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D8F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A83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D2A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冲洗面积约600㎡，每周冲洗2次</w:t>
            </w:r>
          </w:p>
        </w:tc>
      </w:tr>
      <w:tr w14:paraId="00C9D0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D39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D8A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辅助用水（设备清洁、展厅清洁等）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8DA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10-15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8B3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m³/d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925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BED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按每日固定用量计算</w:t>
            </w:r>
          </w:p>
        </w:tc>
      </w:tr>
    </w:tbl>
    <w:p w14:paraId="49EB2DA7">
      <w:pPr>
        <w:spacing w:before="320" w:after="120" w:line="288" w:lineRule="auto"/>
        <w:ind w:left="0"/>
        <w:jc w:val="left"/>
        <w:outlineLvl w:val="1"/>
      </w:pPr>
      <w:bookmarkStart w:id="7" w:name="heading_8"/>
      <w:r>
        <w:rPr>
          <w:rFonts w:ascii="Arial" w:hAnsi="Arial" w:eastAsia="等线" w:cs="Arial"/>
          <w:b/>
          <w:sz w:val="32"/>
        </w:rPr>
        <w:t>3.2 用水量估算</w:t>
      </w:r>
      <w:bookmarkEnd w:id="7"/>
    </w:p>
    <w:p w14:paraId="695665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本项目用水量估算基于3.1节确定的用水定额，结合项目实际使用人数、绿化面积、冲洗面积及用水频率，分类别计算日均用水量、年用水量（按年使用300天计算），具体如下：</w:t>
      </w:r>
    </w:p>
    <w:p w14:paraId="7A90DF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3.2-1 各类用水单位数量统计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36DA3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492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0B0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F56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24F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541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753822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8A4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551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学生活动用房使用人数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540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877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F3A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日均峰值人数，含自习、工作室使用人员</w:t>
            </w:r>
          </w:p>
        </w:tc>
      </w:tr>
      <w:tr w14:paraId="440924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194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DDB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办公用房使用人数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625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8CC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A2A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固定办公人员，含教师、管理人员</w:t>
            </w:r>
          </w:p>
        </w:tc>
      </w:tr>
      <w:tr w14:paraId="1450F0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2C8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A3F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公共卫生间使用人数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F10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DD3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A80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含学生、办公人员及流动人员</w:t>
            </w:r>
          </w:p>
        </w:tc>
      </w:tr>
      <w:tr w14:paraId="74235E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DB2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B8A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绿化面积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657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2D1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99B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含屋顶花园、植物绿墙及室外零星绿化</w:t>
            </w:r>
          </w:p>
        </w:tc>
      </w:tr>
      <w:tr w14:paraId="2CEE9E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701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A77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道路及地面冲洗面积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2D4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526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876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含建筑入口广场、室外人行步道</w:t>
            </w:r>
          </w:p>
        </w:tc>
      </w:tr>
      <w:tr w14:paraId="16474F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058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7D7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辅助用水场景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B6F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35B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A37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含设备清洁、展厅清洁、工具清洗等</w:t>
            </w:r>
          </w:p>
        </w:tc>
      </w:tr>
    </w:tbl>
    <w:p w14:paraId="33978C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3.2-2 各类用水量估算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7C1DD0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EED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BEA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817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474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用水定额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43F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4E0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用水频率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048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DD3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日均用水量（m³）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871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年用水量（m³）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E5A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55D1D8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6CB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学生活动用房用水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52A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6C5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D27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BFE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F8C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18F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次/d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260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86D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7200.0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61A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按300天/年计算</w:t>
            </w:r>
          </w:p>
        </w:tc>
      </w:tr>
      <w:tr w14:paraId="7BD505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90D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办公用房用水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D41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DC5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6C3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3D0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DA6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EA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次/d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0B5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2.25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AEE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675.0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35B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按300天/年计算</w:t>
            </w:r>
          </w:p>
        </w:tc>
      </w:tr>
      <w:tr w14:paraId="50E77D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3EF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E06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F3E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62E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276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L/人·d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BBE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68F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次/d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984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16.2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CA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4860.0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AEF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按300天/年计算</w:t>
            </w:r>
          </w:p>
        </w:tc>
      </w:tr>
      <w:tr w14:paraId="07D1EA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7F3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FD4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D2B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117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540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59F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0E5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08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31B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CC6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仅非雨天灌溉，按200天/年计算</w:t>
            </w:r>
          </w:p>
        </w:tc>
      </w:tr>
      <w:tr w14:paraId="4DB749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004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道路及地面冲洗用水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D75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7FA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AF6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7DB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L/㎡·d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D46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A30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天/年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D9C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4E8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95.04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09F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每周冲洗2次，按88天/年计算</w:t>
            </w:r>
          </w:p>
        </w:tc>
      </w:tr>
      <w:tr w14:paraId="554DF8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1A1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FED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3A6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BA2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420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m³/d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B20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B3F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次/d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E1C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2E9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3600.0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58D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按300天/年计算</w:t>
            </w:r>
          </w:p>
        </w:tc>
      </w:tr>
      <w:tr w14:paraId="7138BF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807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杂用水合计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203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E58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D33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355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E21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656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388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15.08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085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4095.04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B03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绿化+冲洗+辅助</w:t>
            </w:r>
          </w:p>
        </w:tc>
      </w:tr>
      <w:tr w14:paraId="353279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CF1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总用水合计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EDE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1B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36B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4B4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E23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C88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554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57.53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A85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17430.04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673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含生活用水+杂用水</w:t>
            </w:r>
          </w:p>
        </w:tc>
      </w:tr>
    </w:tbl>
    <w:p w14:paraId="51D35FE1">
      <w:pPr>
        <w:spacing w:before="380" w:after="140" w:line="288" w:lineRule="auto"/>
        <w:ind w:left="0"/>
        <w:jc w:val="left"/>
        <w:outlineLvl w:val="0"/>
      </w:pPr>
      <w:bookmarkStart w:id="8" w:name="heading_9"/>
      <w:r>
        <w:rPr>
          <w:rFonts w:ascii="Arial" w:hAnsi="Arial" w:eastAsia="等线" w:cs="Arial"/>
          <w:b/>
          <w:sz w:val="36"/>
        </w:rPr>
        <w:t>四、节水策略</w:t>
      </w:r>
      <w:bookmarkEnd w:id="8"/>
    </w:p>
    <w:p w14:paraId="0562D7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结合本项目绿色建筑定位、泰安市水资源状况及高校用水特点，制定全方位节水策略，兼顾节水效果与使用便捷性，助力实现低碳环保目标，具体措施如下：</w:t>
      </w:r>
    </w:p>
    <w:p w14:paraId="65BF0D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1） 给水系统选用密闭性能好的阀门、设备，优先采用软密封闸阀或蝶阀，优化管网设计，减少管网漏损；定期对管网进行巡检、维护，及时排查并修复漏水点，确保管网漏损率控制在国家规定范围内。</w:t>
      </w:r>
    </w:p>
    <w:p w14:paraId="60A24F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2） 所有卫生洁具及五金配件均选用节水型产品，严格符合《节水型生活用水器具》CJT164-2014及《节水型产品通用技术条件》GB/T18870-2011要求，公共卫生间采用感应式水龙头、节水型便器，学生活动用房、办公用房采用节水型水龙头，减少无效用水。</w:t>
      </w:r>
    </w:p>
    <w:p w14:paraId="1FBC43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3） 优先利用市政给水管网的压力直接供水，结合项目建筑高度（多层建筑），无需额外设置加压设备，既降低能耗，又避免加压供水导致的管网压力过高、漏损增加等问题，确保各配水点供水压力不大于0.2Mpa。</w:t>
      </w:r>
    </w:p>
    <w:p w14:paraId="282268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4） 室外埋地管道采取防腐、防冻、防碾压保护措施，避免管道老化、破损导致的漏损；建筑内部给排水构件连接严密，做好防水处理，避免渗水、漏水现象，确保给排水系统正常运行。</w:t>
      </w:r>
    </w:p>
    <w:p w14:paraId="0877E4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5） 管材与管件选用环保、耐用、密封性能好的产品，优先采用不锈钢管、钢塑复合管等，减少管道老化、锈蚀带来的漏损问题，延长管道使用寿命，降低管道更换成本，进一步减少水资源浪费。</w:t>
      </w:r>
    </w:p>
    <w:p w14:paraId="2AB737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6） 加强用水计量管理，在各用水区域（学生活动区、办公区、公共卫生间、绿化灌溉区）分别设置计量水表，实现用水分类计量，定期统计用水量，分析用水规律，及时发现并整改用水浪费问题。</w:t>
      </w:r>
    </w:p>
    <w:p w14:paraId="04CA58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7） 优化绿化灌溉方式，结合泰安市气象特点，采用滴灌、喷灌等节水灌溉方式，替代传统漫灌，减少灌溉用水浪费；优先利用雨水等非传统水源进行绿化灌溉，降低新水消耗。</w:t>
      </w:r>
    </w:p>
    <w:p w14:paraId="754513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8） 开展节水宣传教育，在建筑入口、公共卫生间、用水区域张贴节水标语，引导师生养成节水习惯；定期组织节水宣传活动，推广节水知识，提高师生节水意识，形成全员节水的良好氛围。</w:t>
      </w:r>
    </w:p>
    <w:p w14:paraId="5F70347C">
      <w:pPr>
        <w:spacing w:before="380" w:after="140" w:line="288" w:lineRule="auto"/>
        <w:ind w:left="0"/>
        <w:jc w:val="left"/>
        <w:outlineLvl w:val="0"/>
      </w:pPr>
      <w:bookmarkStart w:id="9" w:name="heading_10"/>
      <w:r>
        <w:rPr>
          <w:rFonts w:ascii="Arial" w:hAnsi="Arial" w:eastAsia="等线" w:cs="Arial"/>
          <w:b/>
          <w:sz w:val="36"/>
        </w:rPr>
        <w:t>五、给排水系统设计方案</w:t>
      </w:r>
      <w:bookmarkEnd w:id="9"/>
    </w:p>
    <w:p w14:paraId="18435279">
      <w:pPr>
        <w:spacing w:before="320" w:after="120" w:line="288" w:lineRule="auto"/>
        <w:ind w:left="0"/>
        <w:jc w:val="left"/>
        <w:outlineLvl w:val="1"/>
      </w:pPr>
      <w:bookmarkStart w:id="10" w:name="heading_11"/>
      <w:r>
        <w:rPr>
          <w:rFonts w:ascii="Arial" w:hAnsi="Arial" w:eastAsia="等线" w:cs="Arial"/>
          <w:b/>
          <w:sz w:val="32"/>
        </w:rPr>
        <w:t>5.1 生活给水系统</w:t>
      </w:r>
      <w:bookmarkEnd w:id="10"/>
    </w:p>
    <w:p w14:paraId="695854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1） 水源：本项目生活用水水源采用市政自来水，市政供水管网压力稳定，可满足项目多层建筑的直接供水需求，无需设置加压供水设备，契合绿色节能、低碳环保的项目定位。</w:t>
      </w:r>
    </w:p>
    <w:p w14:paraId="6F2C48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2） 供水分区：根据项目建筑布局及用水需求，分为三个供水分区：学生活动区供水分区（涵盖自习室、工作室、展览区）、办公区供水分区（涵盖办公室、会议厅、心理疗愈办公室）、公共区域供水分区（涵盖公共卫生间、休息区），各分区独立供水、独立计量，便于用水管理与节水管控。</w:t>
      </w:r>
    </w:p>
    <w:p w14:paraId="28DD44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3） 减压措施：市政供水管网压力过高区域，设置减压阀进行减压处理，确保各配水点供水压力控制在0.15~0.20Mpa之间，避免压力过高导致的管网漏损、用水器具损坏等问题，同时减少无效用水。</w:t>
      </w:r>
    </w:p>
    <w:p w14:paraId="19F7CE71">
      <w:pPr>
        <w:spacing w:before="320" w:after="120" w:line="288" w:lineRule="auto"/>
        <w:ind w:left="0"/>
        <w:jc w:val="left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5.2 生活排水系统</w:t>
      </w:r>
      <w:bookmarkEnd w:id="11"/>
    </w:p>
    <w:p w14:paraId="350FE1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生活排水系统采用分流制设计，分为生活污水排水系统和生活废水排水系统，实现污水与废水分流收集、处理。生活污水（卫生间排水）经化粪池处理后，排入校园市政污水管网，最终进入城市污水处理厂进行深度处理；生活废水（洗手池、清洁用水等）经格栅过滤去除杂物后，部分回收用于绿化灌溉、地面冲洗等杂用水，剩余部分排入校园市政污水管网，提高水资源重复利用率。排水管道坡度合理设置，确保排水顺畅，避免积水、反味等问题；管道接口严密，做好防腐、防渗处理，防止污水渗漏污染土壤及地下水。</w:t>
      </w:r>
    </w:p>
    <w:p w14:paraId="4803F25B">
      <w:pPr>
        <w:spacing w:before="320" w:after="120" w:line="288" w:lineRule="auto"/>
        <w:ind w:left="0"/>
        <w:jc w:val="left"/>
        <w:outlineLvl w:val="1"/>
      </w:pPr>
      <w:bookmarkStart w:id="12" w:name="heading_13"/>
      <w:r>
        <w:rPr>
          <w:rFonts w:ascii="Arial" w:hAnsi="Arial" w:eastAsia="等线" w:cs="Arial"/>
          <w:b/>
          <w:sz w:val="32"/>
        </w:rPr>
        <w:t>5.3 雨水排水系统</w:t>
      </w:r>
      <w:bookmarkEnd w:id="12"/>
    </w:p>
    <w:p w14:paraId="5C8D8F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项目绿色建筑定位及泰安市降雨特点，雨水排水系统采用“收集-过滤-储存-利用”的一体化设计，实现雨水资源化利用。建筑屋面设置雨水收集口，室外场地设置雨水渗透沟、雨水井，收集屋面及地面雨水；雨水经格栅过滤、沉淀池沉淀处理后，储存于雨水蓄水池，用于绿化灌溉、地面冲洗、道路浇洒等杂用水，剩余雨水经消毒处理后，排入校园市政雨水管网。同时，优化场地地形设计，增加雨水渗透面积，减少雨水径流，补充地下水，提升水资源循环利用效率；屋顶花园设置雨水滞留层，减缓雨水流速，增强雨水渗透，同时起到涵养水源、美化环境的作用。</w:t>
      </w:r>
    </w:p>
    <w:p w14:paraId="176B5CD5">
      <w:pPr>
        <w:spacing w:before="320" w:after="120" w:line="288" w:lineRule="auto"/>
        <w:ind w:left="0"/>
        <w:jc w:val="left"/>
        <w:outlineLvl w:val="1"/>
      </w:pPr>
      <w:bookmarkStart w:id="13" w:name="heading_14"/>
      <w:r>
        <w:rPr>
          <w:rFonts w:ascii="Arial" w:hAnsi="Arial" w:eastAsia="等线" w:cs="Arial"/>
          <w:b/>
          <w:sz w:val="32"/>
        </w:rPr>
        <w:t>5.4 管材与配件</w:t>
      </w:r>
      <w:bookmarkEnd w:id="13"/>
    </w:p>
    <w:p w14:paraId="60403A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本项目给排水管材与配件选用环保、耐用、节水、防腐性能好的产品，结合不同安装部位的使用需求，具体选用如下表，确保管道系统安全、稳定运行，减少漏损与能耗：</w:t>
      </w:r>
    </w:p>
    <w:p w14:paraId="3C6B1D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5.4 管材与配件选用表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83EB1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9CE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管道名称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121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BA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232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连接方式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33D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工作压力（MPa）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701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B6C4A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23B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生活给水管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7EA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建筑内部、室外埋地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483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钢塑复合管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7CC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螺纹连接、法兰连接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5D6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E68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环保、耐腐蚀、密封性能好</w:t>
            </w:r>
          </w:p>
        </w:tc>
      </w:tr>
      <w:tr w14:paraId="1086E1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908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生活污水管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F5E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建筑内部、室外埋地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F32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UPVC双壁波纹管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9D1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承插连接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5A4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4F7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轻便、耐腐蚀、排水顺畅</w:t>
            </w:r>
          </w:p>
        </w:tc>
      </w:tr>
      <w:tr w14:paraId="0829AB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465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雨水管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871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屋面、室外场地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4E8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HDPE管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EE6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热熔连接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619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FE5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抗冲击、耐腐蚀、便于施工</w:t>
            </w:r>
          </w:p>
        </w:tc>
      </w:tr>
      <w:tr w14:paraId="7ACCA3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E29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杂用水管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6CC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绿化灌溉、地面冲洗区域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9C4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PPR管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2FE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热熔连接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A76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C16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卫生、无毒、节水效果好</w:t>
            </w:r>
          </w:p>
        </w:tc>
      </w:tr>
    </w:tbl>
    <w:p w14:paraId="32226E34">
      <w:pPr>
        <w:spacing w:before="320" w:after="120" w:line="288" w:lineRule="auto"/>
        <w:ind w:left="0"/>
        <w:jc w:val="left"/>
        <w:outlineLvl w:val="1"/>
      </w:pPr>
      <w:bookmarkStart w:id="14" w:name="heading_15"/>
      <w:r>
        <w:rPr>
          <w:rFonts w:ascii="Arial" w:hAnsi="Arial" w:eastAsia="等线" w:cs="Arial"/>
          <w:b/>
          <w:sz w:val="32"/>
        </w:rPr>
        <w:t>5.5 阀门及附件</w:t>
      </w:r>
      <w:bookmarkEnd w:id="14"/>
    </w:p>
    <w:p w14:paraId="758D58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阀门及附件选用节能、密封性能好、操作便捷、耐用的产品，严格符合国家相关标准，具体选用如下：生活给水管网优先采用软密封闸阀、蝶阀，密封性好、启闭灵活，减少管网漏损；公共卫生间、用水终端设置截止阀，便于单独控制用水，及时关闭闲置用水器具，减少浪费；减压阀选用可调式减压阀，精准控制供水压力，确保各配水点压力符合设计要求；排水管道设置止回阀、检查口，防止污水倒流、便于管道检修；雨水收集系统设置过滤器、电磁阀，确保雨水过滤效果，控制雨水储存与利用的启停。所有阀门及附件均选用知名品牌，确保质量可靠，延长使用寿命，降低维护成本。</w:t>
      </w:r>
    </w:p>
    <w:p w14:paraId="3E2C78A1">
      <w:pPr>
        <w:spacing w:before="320" w:after="120" w:line="288" w:lineRule="auto"/>
        <w:ind w:left="0"/>
        <w:jc w:val="left"/>
        <w:outlineLvl w:val="1"/>
      </w:pPr>
      <w:bookmarkStart w:id="15" w:name="heading_16"/>
      <w:r>
        <w:rPr>
          <w:rFonts w:ascii="Arial" w:hAnsi="Arial" w:eastAsia="等线" w:cs="Arial"/>
          <w:b/>
          <w:sz w:val="32"/>
        </w:rPr>
        <w:t>5.6 卫生洁具及附件</w:t>
      </w:r>
      <w:bookmarkEnd w:id="15"/>
    </w:p>
    <w:p w14:paraId="51496B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所有卫生洁具及附件均选用节水型产品，严格符合《节水型生活用水器具》CJT164-2014及《节水型产品通用技术条件》GB/T18870-2011要求，结合不同区域使用需求，具体选用如下：公共卫生间采用感应式水龙头（感应灵敏、延时关闭，避免无效用水）、节水型坐便器（冲水量≤6L/次）、节水型小便器（感应式冲水，冲水量≤3L/次）；学生活动用房、办公用房采用节水型陶瓷片密封水龙头（流量≤9L/min），配备起泡器，减少出水量同时保证用水体验；清洁区域选用节水型冲洗龙头，优化冲洗方式，减少用水浪费。所有卫生洁具及附件均选用环保、耐用、易清洁的产品，兼顾节水效果与使用便捷性，契合项目绿色低碳定位。</w:t>
      </w:r>
    </w:p>
    <w:p w14:paraId="5DC67CB3">
      <w:pPr>
        <w:spacing w:before="380" w:after="140" w:line="288" w:lineRule="auto"/>
        <w:ind w:left="0"/>
        <w:jc w:val="left"/>
        <w:outlineLvl w:val="0"/>
      </w:pPr>
      <w:bookmarkStart w:id="16" w:name="heading_17"/>
      <w:r>
        <w:rPr>
          <w:rFonts w:ascii="Arial" w:hAnsi="Arial" w:eastAsia="等线" w:cs="Arial"/>
          <w:b/>
          <w:sz w:val="36"/>
        </w:rPr>
        <w:t>六、非传统水源利用方案</w:t>
      </w:r>
      <w:bookmarkEnd w:id="16"/>
    </w:p>
    <w:p w14:paraId="7DBFE7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结合本项目绿色建筑定位、泰安市气象特点及用水需求，非传统水源主要利用雨水资源，辅助利用生活废水回收利用，旨在降低新水消耗，提高水资源利用效率，助力节水型校园建设，具体方案如下：</w:t>
      </w:r>
    </w:p>
    <w:p w14:paraId="0DAEDB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1） 雨水利用：本项目雨水收集范围包括建筑屋面（面积约1200㎡）、室外场地（面积约1500㎡），通过屋面雨水收集口、室外雨水渗透沟、雨水井收集雨水，经格栅过滤去除树叶、杂物，再经沉淀池沉淀处理，去除泥沙等悬浮物，处理后的雨水储存于容积为50m³的雨水蓄水池。储存的雨水主要用于绿化灌溉（屋顶花园、植物绿墙、室外绿化）、地面冲洗（建筑入口、人行步道）、道路浇洒等杂用水，替代传统新水，预计年利用雨水量约1200m³，可满足杂用水总用水量的29.3%。</w:t>
      </w:r>
    </w:p>
    <w:p w14:paraId="18722D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2） 生活废水回收利用：对学生活动用房、办公用房的洗手池、清洁用水等生活废水进行回收处理，经格栅过滤、生化处理、消毒处理后，达到杂用水水质标准，用于地面冲洗、绿化灌溉等，预计年回收利用生活废水量约800m³，进一步降低新水消耗。</w:t>
      </w:r>
    </w:p>
    <w:p w14:paraId="1162A7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3） 水质保障：设置专门的非传统水源处理设施，定期对处理设施进行维护、清洗，对处理后的水质进行检测，确保水质符合《城市污水再生利用 城市杂用水水质》（GB/T 18920-2020）要求，避免对环境、设备及人体健康造成影响。</w:t>
      </w:r>
    </w:p>
    <w:p w14:paraId="345654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4） 系统管控：非传统水源利用系统与市政给水系统、杂用水系统联动，设置自动切换装置，当雨水、回收废水储存量不足时，自动切换为市政新水供应，确保杂用水供应稳定；同时，对非传统水源利用量进行计量、统计，定期分析利用效率，优化利用方案。</w:t>
      </w:r>
    </w:p>
    <w:p w14:paraId="06B1F234">
      <w:pPr>
        <w:spacing w:before="380" w:after="140" w:line="288" w:lineRule="auto"/>
        <w:ind w:left="0"/>
        <w:jc w:val="left"/>
        <w:outlineLvl w:val="0"/>
      </w:pPr>
      <w:bookmarkStart w:id="17" w:name="heading_18"/>
      <w:r>
        <w:rPr>
          <w:rFonts w:ascii="Arial" w:hAnsi="Arial" w:eastAsia="等线" w:cs="Arial"/>
          <w:b/>
          <w:sz w:val="36"/>
        </w:rPr>
        <w:t>七、水量平衡</w:t>
      </w:r>
      <w:bookmarkEnd w:id="17"/>
    </w:p>
    <w:p w14:paraId="4756AE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本项目水量平衡以“节水优先、循环利用”为原则，结合各类用水量估算、非传统水源利用量，计算新水用水量、耗水量、排水量等，确保水资源合理利用，实现水量平衡，具体计算如下表（单位：m³）：</w:t>
      </w:r>
    </w:p>
    <w:p w14:paraId="59EAAD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 7-1 水量平衡计算表（单位：m³）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14:paraId="111C87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BB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用水类别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DFA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年用水量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2E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非传统水源利用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4A1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新水用水量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B81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A48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排水量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989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污水量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83F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E71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36039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66B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学生活动用房用水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50F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7200.0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E04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BFD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7200.0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2A9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C2C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5760.0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EC9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023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4320.0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B1B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耗水率20%，污水率20%，废水率60%</w:t>
            </w:r>
          </w:p>
        </w:tc>
      </w:tr>
      <w:tr w14:paraId="204367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E8C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办公用房用水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073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675.0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4AC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0B6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675.0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DB0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B71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540.0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92B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F41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405.0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D72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耗水率20%，污水率20%，废水率60%</w:t>
            </w:r>
          </w:p>
        </w:tc>
      </w:tr>
      <w:tr w14:paraId="44667B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2E2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745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4860.0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5CC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58E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4860.0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BDC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972.0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589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3888.0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120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3888.0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062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7E3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耗水率20%，全部为污水</w:t>
            </w:r>
          </w:p>
        </w:tc>
      </w:tr>
      <w:tr w14:paraId="7E56D4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01D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绿化灌溉用水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A8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C62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D8D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C02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B30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939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7A6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C94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全部利用非传统水源，耗水率100%</w:t>
            </w:r>
          </w:p>
        </w:tc>
      </w:tr>
      <w:tr w14:paraId="2D8803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4FA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道路及地面冲洗用水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D02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247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95.04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9F1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E98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19.01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3B9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76.03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52F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020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76.03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A22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全部利用非传统水源，耗水率20%</w:t>
            </w:r>
          </w:p>
        </w:tc>
      </w:tr>
      <w:tr w14:paraId="7FF29F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AE2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23B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3600.0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83C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704.96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825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2895.04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FAD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7C8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2880.0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F53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384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2880.0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0E9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部分利用非传统水源，耗水率20%</w:t>
            </w:r>
          </w:p>
        </w:tc>
      </w:tr>
      <w:tr w14:paraId="660475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4B6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EBF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17430.04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D89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1200.0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E92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16230.04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E7A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3686.01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4F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13144.03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1A9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5463.0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D9A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7681.03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7B1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非传统水源利用率6.9%</w:t>
            </w:r>
          </w:p>
        </w:tc>
      </w:tr>
    </w:tbl>
    <w:p w14:paraId="1740A1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注：1. 非传统水源总利用量1200m³，其中雨水利用1000m³，生活废水回收利用200m³；2. 耗水量按各类用水的实际消耗计算，生活用水耗水率按20%取值，绿化灌溉耗水率按100%取值；3. 排水量=年用水量-耗水量，污水量主要为卫生间排水，废水量主要为洗手池、清洁用水及冲洗废水。</w:t>
      </w:r>
      <w:bookmarkStart w:id="18" w:name="_GoBack"/>
      <w:bookmarkEnd w:id="18"/>
    </w:p>
    <w:p w14:paraId="0098A51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35F1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8BA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7786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5917</Words>
  <Characters>6729</Characters>
  <TotalTime>1</TotalTime>
  <ScaleCrop>false</ScaleCrop>
  <LinksUpToDate>false</LinksUpToDate>
  <CharactersWithSpaces>6809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2026-03-23T12:36:00Z</dcterms:created>
  <dc:creator>Apache POI</dc:creator>
  <cp:lastModifiedBy>WPS_1642742701</cp:lastModifiedBy>
  <dcterms:modified xsi:type="dcterms:W3CDTF">2026-03-23T12:38:05Z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eyJoZGlkIjoiMzk4NjFiZjBiYzA1OGI5OGQxMzM5NDgzNTY3Y2YyYTEiLCJ1c2VySWQiOiIxMzIxMzUyMDQ2In0=</vt:lpwstr>
  </property>
  <property fmtid="{D5CDD505-2E9C-101B-9397-08002B2CF9AE}" pid="3" name="KSOProductBuildVer">
    <vt:lpwstr>2052-12.1.0.24657</vt:lpwstr>
  </property>
  <property fmtid="{D5CDD505-2E9C-101B-9397-08002B2CF9AE}" pid="4" name="ICV">
    <vt:lpwstr>ACCD9BF93F8F4A0799D34AF6BC22E54F_12</vt:lpwstr>
  </property>
</Properties>
</file>