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0D7AB">
      <w:pP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</w:pPr>
      <w: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  <w:t>1. 生活饮用水水质符合现行国家标准《生活饮用水卫生标准》GB 5749的要求。活动中心内设净水器供学生饮用，指定专人负责维护，定期更换滤芯，并建立维护台账。</w:t>
      </w:r>
    </w:p>
    <w:p w14:paraId="303A2FD5">
      <w:pP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</w:pPr>
      <w: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  <w:t>2. 净水器配套的储水设施每半年至少清洗消毒1次，清洗消毒情况如实记录。非传统水源管道及设备设置清晰、永久的标识，避免误接误用。</w:t>
      </w:r>
    </w:p>
    <w:p w14:paraId="030B6E5E">
      <w:pP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</w:pPr>
      <w: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  <w:t>3. 咖啡厅、茶歇区使用的餐饮具使用前必须洗净、消毒，符合国家食品安全标准。消毒后的餐饮具贮存在专用保洁柜内备用，保洁柜定期清洗，保持洁净。</w:t>
      </w:r>
    </w:p>
    <w:p w14:paraId="22F55000">
      <w:pP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</w:pPr>
      <w: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  <w:t>4. 已消毒和未消毒的餐饮具分开存放，贮存柜上设有明显标记。未经消毒的餐饮具不得使用，禁止重复使用一次性餐饮具。</w:t>
      </w:r>
    </w:p>
    <w:p w14:paraId="7BD443A8">
      <w:pP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</w:pPr>
      <w: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  <w:t>5. 购置集中消毒企业供应的餐饮具，向供货商索取工商执照、票据及检验合格报告。无资质或合格证明的，不会购置使用。</w:t>
      </w:r>
    </w:p>
    <w:p w14:paraId="55A5325F">
      <w:pP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</w:pPr>
      <w: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  <w:t>6. 洗刷餐饮具设有专用水池。洗涤剂、消毒剂必须符合食品用洗涤剂、消毒剂的食品安全</w:t>
      </w:r>
      <w:bookmarkStart w:id="0" w:name="_GoBack"/>
      <w:bookmarkEnd w:id="0"/>
      <w: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  <w:t>标准。</w:t>
      </w:r>
    </w:p>
    <w:p w14:paraId="43C63F55">
      <w:pP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</w:pPr>
      <w: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  <w:t>7. 餐饮具清洗消毒严格执行“洗、刷、冲、消毒”四个环节。消毒后的餐饮具感官应光洁干净，不得粘有肉眼可见物，抽查应符合餐具消毒卫生标准。</w:t>
      </w:r>
    </w:p>
    <w:p w14:paraId="14D98B26">
      <w:pP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</w:pPr>
      <w: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  <w:t>8. 厨房使用的食品容器、刀具等，应做到使用一次清洗一次。</w:t>
      </w:r>
    </w:p>
    <w:p w14:paraId="32DF574B">
      <w:pP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</w:pPr>
      <w: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  <w:t>9. 工作结束后，工用具、台面应清洗干净，分类存放。便器使用构造内自带水封的产品，水封深度不小于50mm。</w:t>
      </w:r>
    </w:p>
    <w:p w14:paraId="3F476BD5">
      <w:pP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</w:pPr>
      <w:r>
        <w:rPr>
          <w:rFonts w:hint="eastAsia" w:ascii="Times New Roman" w:hAnsi="Times New Roman" w:cs="AdobeSongStd-Light" w:eastAsiaTheme="majorEastAsia"/>
          <w:kern w:val="0"/>
          <w:sz w:val="21"/>
          <w:szCs w:val="21"/>
        </w:rPr>
        <w:t>10. 清洗消毒工作由专人负责，建立记录台账，定期检查，确保制度落实到位。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yoxingshu7000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A5"/>
    <w:rsid w:val="00227288"/>
    <w:rsid w:val="003802E7"/>
    <w:rsid w:val="00A60CA5"/>
    <w:rsid w:val="0307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492</Characters>
  <Lines>3</Lines>
  <Paragraphs>1</Paragraphs>
  <TotalTime>4</TotalTime>
  <ScaleCrop>false</ScaleCrop>
  <LinksUpToDate>false</LinksUpToDate>
  <CharactersWithSpaces>492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2020-01-09T02:24:00Z</dcterms:created>
  <dc:creator>dongYP</dc:creator>
  <cp:lastModifiedBy>WPS_1642742701</cp:lastModifiedBy>
  <dcterms:modified xsi:type="dcterms:W3CDTF">2026-03-23T12:29:07Z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eyJoZGlkIjoiMzk4NjFiZjBiYzA1OGI5OGQxMzM5NDgzNTY3Y2YyYTEiLCJ1c2VySWQiOiIxMzIxMzUyMDQ2In0=</vt:lpwstr>
  </property>
  <property fmtid="{D5CDD505-2E9C-101B-9397-08002B2CF9AE}" pid="3" name="KSOProductBuildVer">
    <vt:lpwstr>2052-12.1.0.24657</vt:lpwstr>
  </property>
  <property fmtid="{D5CDD505-2E9C-101B-9397-08002B2CF9AE}" pid="4" name="ICV">
    <vt:lpwstr>9C75B641398D445B83A50439D9D67AC8_12</vt:lpwstr>
  </property>
</Properties>
</file>