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246E9F">
      <w:pPr>
        <w:rPr>
          <w:rFonts w:hint="eastAsia"/>
        </w:rPr>
      </w:pPr>
      <w:r>
        <w:rPr>
          <w:rFonts w:hint="eastAsia"/>
        </w:rPr>
        <w:t>所在地不适宜使用自行车的说明：</w:t>
      </w:r>
    </w:p>
    <w:p w14:paraId="22C8D108">
      <w:pPr>
        <w:rPr>
          <w:rFonts w:hint="eastAsia"/>
        </w:rPr>
      </w:pPr>
      <w:r>
        <w:rPr>
          <w:rFonts w:hint="eastAsia"/>
        </w:rPr>
        <w:t>项目中场地条件、内部功能、管理要求及周边环境的综合评估表明，场地内不适宜大规模鼓励或设置常规自行车通行与停放，具体分析如下：</w:t>
      </w:r>
    </w:p>
    <w:p w14:paraId="77367004">
      <w:pPr>
        <w:rPr>
          <w:rFonts w:hint="eastAsia"/>
        </w:rPr>
      </w:pPr>
      <w:r>
        <w:rPr>
          <w:rFonts w:hint="eastAsia"/>
        </w:rPr>
        <w:t>1.  内部空间限制与功能冲突：</w:t>
      </w:r>
    </w:p>
    <w:p w14:paraId="36A010FD">
      <w:pPr>
        <w:rPr>
          <w:rFonts w:hint="eastAsia"/>
        </w:rPr>
      </w:pPr>
      <w:r>
        <w:rPr>
          <w:rFonts w:hint="eastAsia"/>
        </w:rPr>
        <w:t xml:space="preserve">    本项目用地面积相对有限（约5525平方米），且建筑密度较高（建筑总面积约5565平方米）。地块内需容纳复杂的多功能人流（师生、访客、展览参观者等），并需设置必要的消防通道、紧急疏散场地及绿化景观（如绿墙、屋顶花园）。若在场地内部规划自行车通行道，将占用宝贵的地面空间，与消防疏散、人行集散、绿化休憩等功能产生直接冲突，并可能因人流、自行车流混杂带来安全隐患。</w:t>
      </w:r>
    </w:p>
    <w:p w14:paraId="44F0F0DA">
      <w:pPr>
        <w:rPr>
          <w:rFonts w:hint="eastAsia"/>
        </w:rPr>
      </w:pPr>
      <w:r>
        <w:rPr>
          <w:rFonts w:hint="eastAsia"/>
        </w:rPr>
        <w:t>2.  校园内部交通体系的定位：</w:t>
      </w:r>
    </w:p>
    <w:p w14:paraId="7915CF40">
      <w:pPr>
        <w:rPr>
          <w:rFonts w:hint="eastAsia"/>
        </w:rPr>
      </w:pPr>
      <w:r>
        <w:rPr>
          <w:rFonts w:hint="eastAsia"/>
        </w:rPr>
        <w:t xml:space="preserve">    本项目位于高校校园内部，属于教学、科研、文化与办公的核心功能区，而非生活区或交通枢纽。校园通常有明确的人车分流或慢行交通分区规划。此类核心功能区通常强调安静、安全、舒适的步行环境，以保障教学秩序、学术交流与沉思氛围。鼓励自行车穿行或停放与此功能定位存在一定矛盾。</w:t>
      </w:r>
    </w:p>
    <w:p w14:paraId="7660D575">
      <w:pPr>
        <w:rPr>
          <w:rFonts w:hint="eastAsia"/>
        </w:rPr>
      </w:pPr>
      <w:r>
        <w:rPr>
          <w:rFonts w:hint="eastAsia"/>
        </w:rPr>
        <w:t>3.  周边设施与替代方案：</w:t>
      </w:r>
    </w:p>
    <w:p w14:paraId="69EE3812">
      <w:pPr>
        <w:rPr>
          <w:rFonts w:hint="eastAsia"/>
        </w:rPr>
      </w:pPr>
      <w:r>
        <w:rPr>
          <w:rFonts w:hint="eastAsia"/>
        </w:rPr>
        <w:t xml:space="preserve">    项目东侧为人行道路，西侧为车行道路，校园内部有成熟的步行网络。师生可使用自行车在校园主干道骑行，在抵达本项目区域时，于地块外围指定的校园公共自行车停放区停车，然后步行进入。这符合校园整体交通规划，也能避免对项目内部环境造成干扰。</w:t>
      </w:r>
    </w:p>
    <w:p w14:paraId="5291817D">
      <w:pPr>
        <w:rPr>
          <w:rFonts w:hint="eastAsia"/>
        </w:rPr>
      </w:pPr>
      <w:r>
        <w:rPr>
          <w:rFonts w:hint="eastAsia"/>
        </w:rPr>
        <w:t>4.  安全管理与消防要求：</w:t>
      </w:r>
    </w:p>
    <w:p w14:paraId="4081A73E">
      <w:pPr>
        <w:rPr>
          <w:rFonts w:hint="eastAsia"/>
        </w:rPr>
      </w:pPr>
      <w:r>
        <w:rPr>
          <w:rFonts w:hint="eastAsia"/>
        </w:rPr>
        <w:t xml:space="preserve">    建筑内部功能包含报告厅、展览厅、工作室等人员密集或存放贵重物品的空间。若允许自行车进入建筑或紧贴建筑停放，将增加防盗管理难度，并可能堵塞消防通道、遮挡消防设施，带来安全隐患。</w:t>
      </w:r>
    </w:p>
    <w:p w14:paraId="031A3384">
      <w:pPr>
        <w:rPr>
          <w:rFonts w:hint="eastAsia"/>
        </w:rPr>
      </w:pPr>
      <w:r>
        <w:rPr>
          <w:rFonts w:hint="eastAsia"/>
        </w:rPr>
        <w:t>结论：</w:t>
      </w:r>
    </w:p>
    <w:p w14:paraId="60F93358">
      <w:pPr>
        <w:rPr>
          <w:rFonts w:hint="eastAsia"/>
        </w:rPr>
      </w:pPr>
      <w:r>
        <w:rPr>
          <w:rFonts w:hint="eastAsia"/>
        </w:rPr>
        <w:t>综合以上因素，本项目不适宜在场地内部规划自行车通行道及大量停放设施。建议的交通策略是：依托校园整体慢行系统，鼓励师生在临近地块的校园公共自行车停放区停车，而后步行进入本项目区域。 此举既能满足绿色出行理念，又能保障本项目内部环境的安全、宁静、有序与功能完整，符合其作为高校重要文化教育建筑群的定位。</w:t>
      </w:r>
    </w:p>
    <w:p w14:paraId="08CEB61B">
      <w:pPr>
        <w:rPr>
          <w:rFonts w:hint="eastAsia"/>
        </w:rPr>
      </w:pPr>
    </w:p>
    <w:p w14:paraId="3BA92914">
      <w:r>
        <w:rPr>
          <w:rFonts w:hint="eastAsia"/>
        </w:rPr>
        <w:t>此评估基于项目具体条件得出，符合绿色建筑评价中对交通规划应结合实际、保障安全与功能优先的原则。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65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2026-03-21T09:23:17Z</dcterms:created>
  <dc:creator>31207</dc:creator>
  <cp:lastModifiedBy>光</cp:lastModifiedBy>
  <dcterms:modified xsi:type="dcterms:W3CDTF">2026-03-21T09:23:22Z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eyJoZGlkIjoiOTA3ZGIyYWExMThhODkyZTE4Y2VkMzRlOTRmODQ4M2UiLCJ1c2VySWQiOiIxNDE2NzM0NTMyIn0=</vt:lpwstr>
  </property>
  <property fmtid="{D5CDD505-2E9C-101B-9397-08002B2CF9AE}" pid="4" name="ICV">
    <vt:lpwstr>624274EE484B4C98A7C2A1ABB429FBAF_12</vt:lpwstr>
  </property>
</Properties>
</file>