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3D8F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松筠·青绿方舟——大学生活动中心非传统水源利用报告</w:t>
      </w:r>
    </w:p>
    <w:p w14:paraId="0EA546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北京绿建软件股份有限公司</w:t>
      </w:r>
    </w:p>
    <w:p w14:paraId="126D2C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2026-03-23</w:t>
      </w:r>
    </w:p>
    <w:p w14:paraId="02F909E1">
      <w:pPr>
        <w:spacing w:before="380" w:after="140" w:line="288" w:lineRule="auto"/>
        <w:ind w:left="0"/>
        <w:jc w:val="left"/>
        <w:outlineLvl w:val="0"/>
      </w:pPr>
      <w:bookmarkStart w:id="0" w:name="heading_1"/>
      <w:r>
        <w:rPr>
          <w:rFonts w:ascii="Arial" w:hAnsi="Arial" w:eastAsia="等线" w:cs="Arial"/>
          <w:b/>
          <w:sz w:val="36"/>
        </w:rPr>
        <w:t>1、项目概况</w:t>
      </w:r>
      <w:bookmarkEnd w:id="0"/>
    </w:p>
    <w:p w14:paraId="0C2B84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松筠·青绿方舟——大学生活动中心，位于山东省泰安市某高校内，核心定位为低碳导向下的绿色建筑，聚焦大学生学习、活动、办公等多元需求，打造一站式校园综合活动空间。项目规划总用地面积5525㎡，建筑总面积5565.17㎡，基地地势平坦，周边布局完善，北部为西礼堂，西部临近篮球场与操场，南部为学生宿舍楼，东侧为人行道路，西侧为车行道路，便于师生日常使用。</w:t>
      </w:r>
    </w:p>
    <w:p w14:paraId="45EED8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外观选用清水混凝土及环保低饱和色彩材料，设置植物绿墙、屋顶花园，内部配套展览区、学生自习室、报告厅、休息空间、辅助空间，美术工作室、音乐工作室、书法工作室等学生活动用房，以及教室办公室、小型会议厅、心理疗愈办公室等办公用房。项目重点应用可再生能源光伏板、轻骨料低碳混凝土保温、数字化监测等绿色技术，致力于降低全生命周期碳排放，实现节能环保与经济效益双赢，助力建筑碳中和目标达成。非传统水源利用作为项目绿色节能核心举措之一，主要聚焦雨水回收利用及生活废水回收利用，用于绿化灌溉、地面冲洗等杂用水，契合项目低碳定位及泰安市水资源利用规划。</w:t>
      </w:r>
    </w:p>
    <w:p w14:paraId="021606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项目效果图：此处粘贴松筠·青绿方舟大学生活动中心项目效果图</w:t>
      </w:r>
    </w:p>
    <w:p w14:paraId="12EDB4A2">
      <w:pPr>
        <w:spacing w:before="380" w:after="140" w:line="288" w:lineRule="auto"/>
        <w:ind w:left="0"/>
        <w:jc w:val="left"/>
        <w:outlineLvl w:val="0"/>
      </w:pPr>
      <w:bookmarkStart w:id="1" w:name="heading_2"/>
      <w:r>
        <w:rPr>
          <w:rFonts w:ascii="Arial" w:hAnsi="Arial" w:eastAsia="等线" w:cs="Arial"/>
          <w:b/>
          <w:sz w:val="36"/>
        </w:rPr>
        <w:t>2、非传统水源利用方案</w:t>
      </w:r>
      <w:bookmarkEnd w:id="1"/>
    </w:p>
    <w:p w14:paraId="183302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非传统水源利用以“节水优先、循环利用、贴合绿色建筑定位”为核心原则，结合山东省泰安市气象特点、项目用水需求及上一份水资源利用方案要求，主要利用雨水资源，辅助利用生活废水回收利用，不新增其他非传统水源类型，确保与前期方案无矛盾。雨水主要收集建筑屋面及室外场地雨水，经弃流、过滤、消毒等处理后，用于绿化灌溉（屋顶花园、植物绿墙、室外零星绿化）、地面冲洗（建筑入口、人行步道）等杂用水；生活废水主要回收学生活动用房、办公用房的洗手池、清洁用水，经处理达标后补充用于杂用水，进一步降低新水消耗。本方案严格遵循《民用建筑节水设计标准》（GB 50555-2010）、《城市污水再生利用 城市杂用水水质》（GB/T 18920-2020）等标准，确保非传统水源利用安全、合规，且所有数据、设计与前期水资源利用方案保持一致，无冲突。</w:t>
      </w:r>
    </w:p>
    <w:p w14:paraId="3832AFE6">
      <w:pPr>
        <w:spacing w:before="380" w:after="140" w:line="288" w:lineRule="auto"/>
        <w:ind w:left="0"/>
        <w:jc w:val="left"/>
        <w:outlineLvl w:val="0"/>
      </w:pPr>
      <w:bookmarkStart w:id="2" w:name="heading_3"/>
      <w:r>
        <w:rPr>
          <w:rFonts w:ascii="Arial" w:hAnsi="Arial" w:eastAsia="等线" w:cs="Arial"/>
          <w:b/>
          <w:sz w:val="36"/>
        </w:rPr>
        <w:t>3、用水量估算</w:t>
      </w:r>
      <w:bookmarkEnd w:id="2"/>
    </w:p>
    <w:p w14:paraId="2322AC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3.1-1 各类用水量估算</w:t>
      </w:r>
    </w:p>
    <w:tbl>
      <w:tblPr>
        <w:tblStyle w:val="5"/>
        <w:tblW w:w="882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1506"/>
      </w:tblGrid>
      <w:tr w14:paraId="4CDC84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8" w:hRule="atLeast"/>
        </w:trPr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9C2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F64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8D1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420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用水定额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DF5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EA4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用水频率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2A8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4F0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年用水量（m³）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BC7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B958F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E27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学生活动用房用水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406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650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3B9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3C1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237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A73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36A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7200.0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EE4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生活用水，不使用非传统水源</w:t>
            </w:r>
          </w:p>
        </w:tc>
      </w:tr>
      <w:tr w14:paraId="1AC25F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249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办公用房用水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1A5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9FD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883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E02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94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0D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75B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675.0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CF4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生活用水，不使用非传统水源</w:t>
            </w:r>
          </w:p>
        </w:tc>
      </w:tr>
      <w:tr w14:paraId="01661D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722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8FB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E50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378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B32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90F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8D7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FDD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4860.0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93B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生活用水，不使用非传统水源</w:t>
            </w:r>
          </w:p>
        </w:tc>
      </w:tr>
      <w:tr w14:paraId="313B40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752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4D5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979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67F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87B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47B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2A9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2D3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400.0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18D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杂用水，优先使用非传统水源</w:t>
            </w:r>
          </w:p>
        </w:tc>
      </w:tr>
      <w:tr w14:paraId="5716E4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CE9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道路及地面冲洗用水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966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AE7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9A5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CD5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564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0C9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467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95.04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3DB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杂用水，优先使用非传统水源</w:t>
            </w:r>
          </w:p>
        </w:tc>
      </w:tr>
      <w:tr w14:paraId="0C2298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C7B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B93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6A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D34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658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m³/d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9F5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8B9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DFA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3600.0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86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杂用水，部分使用非传统水源</w:t>
            </w:r>
          </w:p>
        </w:tc>
      </w:tr>
      <w:tr w14:paraId="6A0D6F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D02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9CC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CFE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EDB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62B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9C0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9C7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B33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4095.04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DD8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绿化+冲洗+辅助，可使用非传统水源</w:t>
            </w:r>
          </w:p>
        </w:tc>
      </w:tr>
      <w:tr w14:paraId="744EAE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0BB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总用水合计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59C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A77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740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74E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64C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92E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219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17430.04</w:t>
            </w:r>
          </w:p>
        </w:tc>
        <w:tc>
          <w:tcPr>
            <w:tcW w:w="15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449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与前期水资源利用方案数据一致</w:t>
            </w:r>
          </w:p>
        </w:tc>
      </w:tr>
    </w:tbl>
    <w:p w14:paraId="2E66A0AD">
      <w:pPr>
        <w:spacing w:before="380" w:after="140" w:line="288" w:lineRule="auto"/>
        <w:ind w:left="0"/>
        <w:jc w:val="left"/>
        <w:outlineLvl w:val="0"/>
      </w:pPr>
      <w:bookmarkStart w:id="3" w:name="heading_4"/>
      <w:r>
        <w:rPr>
          <w:rFonts w:ascii="Arial" w:hAnsi="Arial" w:eastAsia="等线" w:cs="Arial"/>
          <w:b/>
          <w:sz w:val="36"/>
        </w:rPr>
        <w:t>4、雨水利用量计算</w:t>
      </w:r>
      <w:bookmarkEnd w:id="3"/>
    </w:p>
    <w:p w14:paraId="3941B508">
      <w:pPr>
        <w:spacing w:before="320" w:after="120" w:line="288" w:lineRule="auto"/>
        <w:ind w:left="0"/>
        <w:jc w:val="left"/>
        <w:outlineLvl w:val="1"/>
      </w:pPr>
      <w:bookmarkStart w:id="4" w:name="heading_5"/>
      <w:r>
        <w:rPr>
          <w:rFonts w:ascii="Arial" w:hAnsi="Arial" w:eastAsia="等线" w:cs="Arial"/>
          <w:b/>
          <w:sz w:val="32"/>
        </w:rPr>
        <w:t>4.1 非传统水源收集量计算</w:t>
      </w:r>
      <w:bookmarkEnd w:id="4"/>
    </w:p>
    <w:p w14:paraId="6369E705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4.1.1 蓄水池容积的确定</w:t>
      </w:r>
      <w:bookmarkEnd w:id="5"/>
    </w:p>
    <w:p w14:paraId="27784F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项目杂用水需水量、泰安市降雨特点及前期方案设计，本项目非传统水源（雨水）蓄水池有效容积确定为50m³，与前期水资源利用方案保持一致，无需额外调整，确保雨水收集、储存能力与项目用水需求匹配，同时避免与前期设计冲突。蓄水池采用埋地式塑料雨水箱，选用PE材质，电熔连接，放置于室外地下空间，不占用建筑容积率和绿地面积，符合绿色建筑节地要求，且避免设置在建筑室内及地下室，防止雨水排水受阻造成水浸。</w:t>
      </w:r>
    </w:p>
    <w:p w14:paraId="4C8BD42F">
      <w:pPr>
        <w:spacing w:before="300" w:after="120" w:line="288" w:lineRule="auto"/>
        <w:ind w:left="0"/>
        <w:jc w:val="left"/>
        <w:outlineLvl w:val="2"/>
      </w:pPr>
      <w:bookmarkStart w:id="6" w:name="heading_7"/>
      <w:r>
        <w:rPr>
          <w:rFonts w:ascii="Arial" w:hAnsi="Arial" w:eastAsia="等线" w:cs="Arial"/>
          <w:b/>
          <w:sz w:val="30"/>
        </w:rPr>
        <w:t>4.1.2 汇水面积分析</w:t>
      </w:r>
      <w:bookmarkEnd w:id="6"/>
    </w:p>
    <w:p w14:paraId="76E992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雨水水质较好，经过简单处理后就可以直接回用，是最好的杂用水水源之一。一般在降雨初期，因径流对下垫面表面污染物的冲刷作用，初期径流水质较差。随着降雨过程延续，表面污染物逐渐减少，后期径流水质很快得以改善。屋面的尘土等污染物就被冲洗干净，继续下落到地面的雨水水质有了明显的好转。且雨水中的主要污染物为SS和COD，其它氮、磷、大肠杆菌、余氯等污染指标则是微乎其微，这样就为雨水回用过程中的处理带来了很大的便利，使得回用水质安全得到了很好的保证。</w:t>
      </w:r>
    </w:p>
    <w:p w14:paraId="6EDFC0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收集建筑屋面及室外场地雨水，总收集面积约为2700㎡（其中屋面面积1200㎡，室外场地面积1500㎡），与前期水资源利用方案汇水面积一致。屋面为清水混凝土屋面，水质较好；室外场地主要为人行步道及零星绿化区域，无机动车道，雨水污染物浓度较低，无需深度处理，经简单过滤消毒即可回用。结合泰安市气候及下垫面情况，雨量径流系数ψc取0.65（屋面取0.7，室外场地取0.6，综合取值0.65）。</w:t>
      </w:r>
    </w:p>
    <w:p w14:paraId="39F23F8A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4.1.3 雨水收集量计算</w:t>
      </w:r>
      <w:bookmarkEnd w:id="7"/>
    </w:p>
    <w:p w14:paraId="2849A1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泰安市多年平均年降雨量为700.5mm，平均日降雨量结合多年数据取1.92mm（年降雨量700.5mm÷365天），收集面径流系数取值为0.65，总收集面积约为2700㎡（折合0.27hm²）。根据《民用建筑节水设计标准》（GB 50555-2010），可收集的雨水量按下式计算：</w:t>
      </w:r>
    </w:p>
    <w:p w14:paraId="1AC01C36"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m:rPr/>
                <w:rPr>
                  <w:rFonts w:ascii="Cambria Math" w:hAnsi="Cambria Math"/>
                </w:rPr>
                <m:t>Q</m:t>
              </m:r>
            </m:e>
            <m:sub>
              <m:r>
                <m:rPr/>
                <w:rPr>
                  <w:rFonts w:ascii="Cambria Math" w:hAnsi="Cambria Math"/>
                </w:rPr>
                <m:t>雨水</m:t>
              </m:r>
            </m:sub>
          </m:sSub>
          <m:r>
            <m:rPr/>
            <w:rPr>
              <w:rFonts w:ascii="Cambria Math" w:hAnsi="Cambria Math"/>
            </w:rPr>
            <m:t>=（0.6~0.7）×10</m:t>
          </m:r>
          <m:sSub>
            <m:sSubPr/>
            <m:e>
              <m:r>
                <m:rPr/>
                <w:rPr>
                  <w:rFonts w:ascii="Cambria Math" w:hAnsi="Cambria Math"/>
                </w:rPr>
                <m:t>ψ</m:t>
              </m:r>
            </m:e>
            <m:sub>
              <m:r>
                <m:rPr/>
                <w:rPr>
                  <w:rFonts w:ascii="Cambria Math" w:hAnsi="Cambria Math"/>
                </w:rPr>
                <m:t>c</m:t>
              </m:r>
            </m:sub>
          </m:sSub>
          <m:r>
            <m:rPr/>
            <w:rPr>
              <w:rFonts w:ascii="Cambria Math" w:hAnsi="Cambria Math"/>
            </w:rPr>
            <m:t>F×H</m:t>
          </m:r>
        </m:oMath>
      </m:oMathPara>
    </w:p>
    <w:p w14:paraId="126189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式中：</w:t>
      </w:r>
      <m:oMath>
        <m:sSub>
          <m:sSubPr/>
          <m:e>
            <m:r>
              <m:rPr/>
              <w:rPr>
                <w:rFonts w:ascii="Cambria Math" w:hAnsi="Cambria Math"/>
              </w:rPr>
              <m:t>Q</m:t>
            </m:r>
          </m:e>
          <m:sub>
            <m:r>
              <m:rPr/>
              <w:rPr>
                <w:rFonts w:ascii="Cambria Math" w:hAnsi="Cambria Math"/>
              </w:rPr>
              <m:t>雨水</m:t>
            </m:r>
          </m:sub>
        </m:sSub>
      </m:oMath>
      <w:r>
        <w:rPr>
          <w:rFonts w:ascii="Arial" w:hAnsi="Arial" w:eastAsia="等线" w:cs="Arial"/>
          <w:sz w:val="22"/>
        </w:rPr>
        <w:t>——雨水径流总量，m³/a；</w:t>
      </w:r>
      <m:oMath>
        <m:sSub>
          <m:sSubPr/>
          <m:e>
            <m:r>
              <m:rPr/>
              <w:rPr>
                <w:rFonts w:ascii="Cambria Math" w:hAnsi="Cambria Math"/>
              </w:rPr>
              <m:t>ψ</m:t>
            </m:r>
          </m:e>
          <m:sub>
            <m:r>
              <m:rPr/>
              <w:rPr>
                <w:rFonts w:ascii="Cambria Math" w:hAnsi="Cambria Math"/>
              </w:rPr>
              <m:t>c</m:t>
            </m:r>
          </m:sub>
        </m:sSub>
      </m:oMath>
      <w:r>
        <w:rPr>
          <w:rFonts w:ascii="Arial" w:hAnsi="Arial" w:eastAsia="等线" w:cs="Arial"/>
          <w:sz w:val="22"/>
        </w:rPr>
        <w:t>——雨量径流系数，取0.65；H——降雨量，mm；F——汇水面积，</w:t>
      </w:r>
      <m:oMath>
        <m:r>
          <m:rPr/>
          <w:rPr>
            <w:rFonts w:ascii="Cambria Math" w:hAnsi="Cambria Math"/>
          </w:rPr>
          <m:t>h</m:t>
        </m:r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；0.6~0.7——除去不能形成径流的降雨、弃流雨水等外在的可回用系数，本工程取值0.7（与前期方案一致）。</w:t>
      </w:r>
    </w:p>
    <w:p w14:paraId="39C5F2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由于受蓄水池容积、降雨量、汇水面积的综合影响，实际可利用的雨水需根据可用汇水面积来计算，根据《民用建筑节水设计标准》GB 50555-2010，汇水面积可按下列公式计算，并相比较后取三者中最小值：</w:t>
      </w:r>
    </w:p>
    <w:p w14:paraId="5E6C25BA"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m:rPr/>
                <w:rPr>
                  <w:rFonts w:ascii="Cambria Math" w:hAnsi="Cambria Math"/>
                </w:rPr>
                <m:t>F</m:t>
              </m:r>
            </m:e>
            <m:sub>
              <m:r>
                <m:rPr/>
                <w:rPr>
                  <w:rFonts w:ascii="Cambria Math" w:hAnsi="Cambria Math"/>
                </w:rPr>
                <m:t>1</m:t>
              </m:r>
            </m:sub>
          </m:sSub>
          <m:r>
            <m:rPr/>
            <w:rPr>
              <w:rFonts w:ascii="Cambria Math" w:hAnsi="Cambria Math"/>
            </w:rPr>
            <m:t>=f</m:t>
          </m:r>
        </m:oMath>
      </m:oMathPara>
    </w:p>
    <w:p w14:paraId="1D95B765"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m:rPr/>
                <w:rPr>
                  <w:rFonts w:ascii="Cambria Math" w:hAnsi="Cambria Math"/>
                </w:rPr>
                <m:t>F</m:t>
              </m:r>
            </m:e>
            <m:sub>
              <m:r>
                <m:rPr/>
                <w:rPr>
                  <w:rFonts w:ascii="Cambria Math" w:hAnsi="Cambria Math"/>
                </w:rPr>
                <m:t>2</m:t>
              </m:r>
            </m:sub>
          </m:sSub>
          <m:r>
            <m:rPr/>
            <w:rPr>
              <w:rFonts w:ascii="Cambria Math" w:hAnsi="Cambria Math"/>
            </w:rPr>
            <m:t>=V/（10×</m:t>
          </m:r>
          <m:sSub>
            <m:sSubPr/>
            <m:e>
              <m:r>
                <m:rPr/>
                <w:rPr>
                  <w:rFonts w:ascii="Cambria Math" w:hAnsi="Cambria Math"/>
                </w:rPr>
                <m:t>ψ</m:t>
              </m:r>
            </m:e>
            <m:sub>
              <m:r>
                <m:rPr/>
                <w:rPr>
                  <w:rFonts w:ascii="Cambria Math" w:hAnsi="Cambria Math"/>
                </w:rPr>
                <m:t>c</m:t>
              </m:r>
            </m:sub>
          </m:sSub>
          <m:r>
            <m:rPr/>
            <w:rPr>
              <w:rFonts w:ascii="Cambria Math" w:hAnsi="Cambria Math"/>
            </w:rPr>
            <m:t>×</m:t>
          </m:r>
          <m:sSub>
            <m:sSubPr/>
            <m:e>
              <m:r>
                <m:rPr/>
                <w:rPr>
                  <w:rFonts w:ascii="Cambria Math" w:hAnsi="Cambria Math"/>
                </w:rPr>
                <m:t>h</m:t>
              </m:r>
            </m:e>
            <m:sub>
              <m:r>
                <m:rPr/>
                <w:rPr>
                  <w:rFonts w:ascii="Cambria Math" w:hAnsi="Cambria Math"/>
                </w:rPr>
                <m:t>d</m:t>
              </m:r>
            </m:sub>
          </m:sSub>
          <m:r>
            <m:rPr/>
            <w:rPr>
              <w:rFonts w:ascii="Cambria Math" w:hAnsi="Cambria Math"/>
            </w:rPr>
            <m:t>）</m:t>
          </m:r>
        </m:oMath>
      </m:oMathPara>
    </w:p>
    <w:p w14:paraId="2F83672D"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m:rPr/>
                <w:rPr>
                  <w:rFonts w:ascii="Cambria Math" w:hAnsi="Cambria Math"/>
                </w:rPr>
                <m:t>F</m:t>
              </m:r>
            </m:e>
            <m:sub>
              <m:r>
                <m:rPr/>
                <w:rPr>
                  <w:rFonts w:ascii="Cambria Math" w:hAnsi="Cambria Math"/>
                </w:rPr>
                <m:t>3</m:t>
              </m:r>
            </m:sub>
          </m:sSub>
          <m:r>
            <m:rPr/>
            <w:rPr>
              <w:rFonts w:ascii="Cambria Math" w:hAnsi="Cambria Math"/>
            </w:rPr>
            <m:t>=5×</m:t>
          </m:r>
          <m:sSub>
            <m:sSubPr/>
            <m:e>
              <m:r>
                <m:rPr/>
                <w:rPr>
                  <w:rFonts w:ascii="Cambria Math" w:hAnsi="Cambria Math"/>
                </w:rPr>
                <m:t>Q</m:t>
              </m:r>
            </m:e>
            <m:sub>
              <m:r>
                <m:rPr/>
                <w:rPr>
                  <w:rFonts w:ascii="Cambria Math" w:hAnsi="Cambria Math"/>
                </w:rPr>
                <m:t>hd</m:t>
              </m:r>
            </m:sub>
          </m:sSub>
          <m:r>
            <m:rPr/>
            <w:rPr>
              <w:rFonts w:ascii="Cambria Math" w:hAnsi="Cambria Math"/>
            </w:rPr>
            <m:t>/（10×</m:t>
          </m:r>
          <m:sSub>
            <m:sSubPr/>
            <m:e>
              <m:r>
                <m:rPr/>
                <w:rPr>
                  <w:rFonts w:ascii="Cambria Math" w:hAnsi="Cambria Math"/>
                </w:rPr>
                <m:t>ψ</m:t>
              </m:r>
            </m:e>
            <m:sub>
              <m:r>
                <m:rPr/>
                <w:rPr>
                  <w:rFonts w:ascii="Cambria Math" w:hAnsi="Cambria Math"/>
                </w:rPr>
                <m:t>c</m:t>
              </m:r>
            </m:sub>
          </m:sSub>
          <m:r>
            <m:rPr/>
            <w:rPr>
              <w:rFonts w:ascii="Cambria Math" w:hAnsi="Cambria Math"/>
            </w:rPr>
            <m:t>×</m:t>
          </m:r>
          <m:sSub>
            <m:sSubPr/>
            <m:e>
              <m:r>
                <m:rPr/>
                <w:rPr>
                  <w:rFonts w:ascii="Cambria Math" w:hAnsi="Cambria Math"/>
                </w:rPr>
                <m:t>h</m:t>
              </m:r>
            </m:e>
            <m:sub>
              <m:r>
                <m:rPr/>
                <w:rPr>
                  <w:rFonts w:ascii="Cambria Math" w:hAnsi="Cambria Math"/>
                </w:rPr>
                <m:t>d</m:t>
              </m:r>
            </m:sub>
          </m:sSub>
          <m:r>
            <m:rPr/>
            <w:rPr>
              <w:rFonts w:ascii="Cambria Math" w:hAnsi="Cambria Math"/>
            </w:rPr>
            <m:t>）</m:t>
          </m:r>
        </m:oMath>
      </m:oMathPara>
    </w:p>
    <w:p w14:paraId="33AF31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式中：f——雨水蓄水池汇水面积，</w:t>
      </w:r>
      <m:oMath>
        <m:r>
          <m:rPr/>
          <w:rPr>
            <w:rFonts w:ascii="Cambria Math" w:hAnsi="Cambria Math"/>
          </w:rPr>
          <m:t>h</m:t>
        </m:r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，取0.27hm²；V——蓄水池的有效容积，</w:t>
      </w:r>
      <m:oMath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3</m:t>
            </m:r>
          </m:sup>
        </m:sSup>
      </m:oMath>
      <w:r>
        <w:rPr>
          <w:rFonts w:ascii="Arial" w:hAnsi="Arial" w:eastAsia="等线" w:cs="Arial"/>
          <w:sz w:val="22"/>
        </w:rPr>
        <w:t>，取50m³；</w:t>
      </w:r>
      <m:oMath>
        <m:sSub>
          <m:sSubPr/>
          <m:e>
            <m:r>
              <m:rPr/>
              <w:rPr>
                <w:rFonts w:ascii="Cambria Math" w:hAnsi="Cambria Math"/>
              </w:rPr>
              <m:t>h</m:t>
            </m:r>
          </m:e>
          <m:sub>
            <m:r>
              <m:rPr/>
              <w:rPr>
                <w:rFonts w:ascii="Cambria Math" w:hAnsi="Cambria Math"/>
              </w:rPr>
              <m:t>d</m:t>
            </m:r>
          </m:sub>
        </m:sSub>
      </m:oMath>
      <w:r>
        <w:rPr>
          <w:rFonts w:ascii="Arial" w:hAnsi="Arial" w:eastAsia="等线" w:cs="Arial"/>
          <w:sz w:val="22"/>
        </w:rPr>
        <w:t>——常年最大日降雨厚度，本项目一年一遇降雨量45.2mm；</w:t>
      </w:r>
      <m:oMath>
        <m:sSub>
          <m:sSubPr/>
          <m:e>
            <m:r>
              <m:rPr/>
              <w:rPr>
                <w:rFonts w:ascii="Cambria Math" w:hAnsi="Cambria Math"/>
              </w:rPr>
              <m:t>Q</m:t>
            </m:r>
          </m:e>
          <m:sub>
            <m:r>
              <m:rPr/>
              <w:rPr>
                <w:rFonts w:ascii="Cambria Math" w:hAnsi="Cambria Math"/>
              </w:rPr>
              <m:t>hd</m:t>
            </m:r>
          </m:sub>
        </m:sSub>
      </m:oMath>
      <w:r>
        <w:rPr>
          <w:rFonts w:ascii="Arial" w:hAnsi="Arial" w:eastAsia="等线" w:cs="Arial"/>
          <w:sz w:val="22"/>
        </w:rPr>
        <w:t>——雨水回用系统的平均日用水量，本工程计算得15.08m³（杂用水日均用水量，与前期方案一致）。</w:t>
      </w:r>
    </w:p>
    <w:p w14:paraId="4F8F7B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经计算，得</w:t>
      </w:r>
      <m:oMath>
        <m:sSub>
          <m:sSubPr/>
          <m:e>
            <m:r>
              <m:rPr/>
              <w:rPr>
                <w:rFonts w:ascii="Cambria Math" w:hAnsi="Cambria Math"/>
              </w:rPr>
              <m:t>F</m:t>
            </m:r>
          </m:e>
          <m:sub>
            <m:r>
              <m:rPr/>
              <w:rPr>
                <w:rFonts w:ascii="Cambria Math" w:hAnsi="Cambria Math"/>
              </w:rPr>
              <m:t>1</m:t>
            </m:r>
          </m:sub>
        </m:sSub>
      </m:oMath>
      <w:r>
        <w:rPr>
          <w:rFonts w:ascii="Arial" w:hAnsi="Arial" w:eastAsia="等线" w:cs="Arial"/>
          <w:sz w:val="22"/>
        </w:rPr>
        <w:t>=0.27</w:t>
      </w:r>
      <m:oMath>
        <m:r>
          <m:rPr/>
          <w:rPr>
            <w:rFonts w:ascii="Cambria Math" w:hAnsi="Cambria Math"/>
          </w:rPr>
          <m:t>h</m:t>
        </m:r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，</w:t>
      </w:r>
      <m:oMath>
        <m:sSub>
          <m:sSubPr/>
          <m:e>
            <m:r>
              <m:rPr/>
              <w:rPr>
                <w:rFonts w:ascii="Cambria Math" w:hAnsi="Cambria Math"/>
              </w:rPr>
              <m:t>F</m:t>
            </m:r>
          </m:e>
          <m:sub>
            <m:r>
              <m:rPr/>
              <w:rPr>
                <w:rFonts w:ascii="Cambria Math" w:hAnsi="Cambria Math"/>
              </w:rPr>
              <m:t>2</m:t>
            </m:r>
          </m:sub>
        </m:sSub>
      </m:oMath>
      <w:r>
        <w:rPr>
          <w:rFonts w:ascii="Arial" w:hAnsi="Arial" w:eastAsia="等线" w:cs="Arial"/>
          <w:sz w:val="22"/>
        </w:rPr>
        <w:t>=50÷（10×0.65×45.2）≈0.17</w:t>
      </w:r>
      <m:oMath>
        <m:r>
          <m:rPr/>
          <w:rPr>
            <w:rFonts w:ascii="Cambria Math" w:hAnsi="Cambria Math"/>
          </w:rPr>
          <m:t>h</m:t>
        </m:r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，</w:t>
      </w:r>
      <m:oMath>
        <m:sSub>
          <m:sSubPr/>
          <m:e>
            <m:r>
              <m:rPr/>
              <w:rPr>
                <w:rFonts w:ascii="Cambria Math" w:hAnsi="Cambria Math"/>
              </w:rPr>
              <m:t>F</m:t>
            </m:r>
          </m:e>
          <m:sub>
            <m:r>
              <m:rPr/>
              <w:rPr>
                <w:rFonts w:ascii="Cambria Math" w:hAnsi="Cambria Math"/>
              </w:rPr>
              <m:t>3</m:t>
            </m:r>
          </m:sub>
        </m:sSub>
      </m:oMath>
      <w:r>
        <w:rPr>
          <w:rFonts w:ascii="Arial" w:hAnsi="Arial" w:eastAsia="等线" w:cs="Arial"/>
          <w:sz w:val="22"/>
        </w:rPr>
        <w:t>=5×15.08÷（10×0.65×45.2）≈0.25</w:t>
      </w:r>
      <m:oMath>
        <m:r>
          <m:rPr/>
          <w:rPr>
            <w:rFonts w:ascii="Cambria Math" w:hAnsi="Cambria Math"/>
          </w:rPr>
          <m:t>h</m:t>
        </m:r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，故有效汇水面积F为0.17</w:t>
      </w:r>
      <m:oMath>
        <m:r>
          <m:rPr/>
          <w:rPr>
            <w:rFonts w:ascii="Cambria Math" w:hAnsi="Cambria Math"/>
          </w:rPr>
          <m:t>h</m:t>
        </m:r>
        <m:sSup>
          <m:sSupPr/>
          <m:e>
            <m:r>
              <m:rPr/>
              <w:rPr>
                <w:rFonts w:ascii="Cambria Math" w:hAnsi="Cambria Math"/>
              </w:rPr>
              <m:t>m</m:t>
            </m:r>
          </m:e>
          <m:sup>
            <m:r>
              <m:rPr/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（三者最小值），代入雨水收集量公式，可计算出各月的雨水有效收集量。各类杂用水计算数据均与前述取值一致，在计算过程中，以月为单位。当月多余的雨水量以外排进行考虑。</w:t>
      </w:r>
    </w:p>
    <w:p w14:paraId="67A1A2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4.1.3-1 雨水收集量逐月计算表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29C41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7E8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C34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降雨量mm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A3C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总收集量（m³）</w:t>
            </w:r>
          </w:p>
        </w:tc>
      </w:tr>
      <w:tr w14:paraId="267130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7CE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A07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323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</w:tr>
      <w:tr w14:paraId="355C36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376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BDA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14D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11.5</w:t>
            </w:r>
          </w:p>
        </w:tc>
      </w:tr>
      <w:tr w14:paraId="14C816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81B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9ED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FA4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26.7</w:t>
            </w:r>
          </w:p>
        </w:tc>
      </w:tr>
      <w:tr w14:paraId="5250F5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185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84B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5A5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42.4</w:t>
            </w:r>
          </w:p>
        </w:tc>
      </w:tr>
      <w:tr w14:paraId="6A2788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24F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25A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F44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</w:tr>
      <w:tr w14:paraId="7D6FAC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62D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6D8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112.7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D5D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</w:tr>
      <w:tr w14:paraId="2D98C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EAA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8DD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168.3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E2B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</w:tr>
      <w:tr w14:paraId="3980A0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035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E7F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D9D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</w:tr>
      <w:tr w14:paraId="2F52C5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57B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E9B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DF4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</w:tr>
      <w:tr w14:paraId="6C6AFF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B2F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04E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DB0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36.4</w:t>
            </w:r>
          </w:p>
        </w:tc>
      </w:tr>
      <w:tr w14:paraId="17B1B5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347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952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493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17.4</w:t>
            </w:r>
          </w:p>
        </w:tc>
      </w:tr>
      <w:tr w14:paraId="6EE100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843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ACB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B91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7.9</w:t>
            </w:r>
          </w:p>
        </w:tc>
      </w:tr>
      <w:tr w14:paraId="46DDD4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B40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A4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B00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400.3</w:t>
            </w:r>
          </w:p>
        </w:tc>
      </w:tr>
    </w:tbl>
    <w:p w14:paraId="1BE670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注：月收集量不超过蓄水池容积50m³，超出部分外排；计算过程中保留1位小数，与前期方案数据精度一致。</w:t>
      </w:r>
    </w:p>
    <w:p w14:paraId="0640A196">
      <w:pPr>
        <w:spacing w:before="320" w:after="120" w:line="288" w:lineRule="auto"/>
        <w:ind w:left="0"/>
        <w:jc w:val="left"/>
        <w:outlineLvl w:val="1"/>
      </w:pPr>
      <w:bookmarkStart w:id="8" w:name="heading_9"/>
      <w:r>
        <w:rPr>
          <w:rFonts w:ascii="Arial" w:hAnsi="Arial" w:eastAsia="等线" w:cs="Arial"/>
          <w:b/>
          <w:sz w:val="32"/>
        </w:rPr>
        <w:t>4.2 非传统水源需水量计算</w:t>
      </w:r>
      <w:bookmarkEnd w:id="8"/>
    </w:p>
    <w:p w14:paraId="3D0380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本项目非传统水源主要用于绿化灌溉、道路浇洒、辅助用水（设备清洁、展厅清洁等），与前期水资源利用方案一致，不新增其他用途，确保内容无矛盾。</w:t>
      </w:r>
    </w:p>
    <w:p w14:paraId="14A2B0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非传统水源采用雨水收集回用系统，雨水经弃流装置后进入收集池，收集后雨水经过滤消毒后，存储在雨水清水池作绿化灌溉、道路浇洒、辅助用水等用途，辅助补充生活废水回收利用，进一步满足杂用水需求。</w:t>
      </w:r>
    </w:p>
    <w:p w14:paraId="5863D0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考《民用建筑节水设计规范》，结合本项目实际情况及前期方案，绿化灌溉每次灌水定额按0.0025m³/㎡取（与前期2.5L/㎡·d一致），1月灌水次数取7，2月灌水次数取8，3~4月灌水次数取10，5月灌水次数取14，6月灌水次数取15，7月灌水次数取16，8月灌水次数取17，9月灌水次数取15，10月灌水次数取12，11月灌水次数取9，12月灌水次数取7。道路冲洗用水定额按1.8L/㎡（与前期一致），次数按全年88次计（每周2次）。辅助用水中可使用非传统水源的部分按日均2.35m³计，全年300天。</w:t>
      </w:r>
    </w:p>
    <w:p w14:paraId="1A500D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4.2-1 杂用水逐月计算表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4EC341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D74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A4C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绿化浇灌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212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绿化浇灌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EFE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道路冲洗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C0C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道路冲洗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CFD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辅助用水（非传统水源部分）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BD5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辅助用水（非传统水源部分）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AF0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合计（m³）</w:t>
            </w:r>
          </w:p>
        </w:tc>
      </w:tr>
      <w:tr w14:paraId="245559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BE94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A74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7AB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6FC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C00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684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D26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CE092">
            <w:pPr>
              <w:spacing w:before="120" w:after="120" w:line="288" w:lineRule="auto"/>
              <w:ind w:left="0"/>
              <w:jc w:val="left"/>
            </w:pPr>
          </w:p>
        </w:tc>
      </w:tr>
      <w:tr w14:paraId="5E5A58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86F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6F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6D3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0AB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DEE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F21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F02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7AB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94.41</w:t>
            </w:r>
          </w:p>
        </w:tc>
      </w:tr>
      <w:tr w14:paraId="50B34D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263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447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F46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160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EF1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D11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F57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65.80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61D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89.36</w:t>
            </w:r>
          </w:p>
        </w:tc>
      </w:tr>
      <w:tr w14:paraId="127114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41D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928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998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327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F66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194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F69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B37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101.49</w:t>
            </w:r>
          </w:p>
        </w:tc>
      </w:tr>
      <w:tr w14:paraId="46A058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22A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D2E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23D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B43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D46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3CD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35B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70.50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829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99.14</w:t>
            </w:r>
          </w:p>
        </w:tc>
      </w:tr>
      <w:tr w14:paraId="1468B6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A6A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4DA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7DE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25E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0AF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BDA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E2E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995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109.49</w:t>
            </w:r>
          </w:p>
        </w:tc>
      </w:tr>
      <w:tr w14:paraId="376F8B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C2E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480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F83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83C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10D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00E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1D8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70.50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6A1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109.14</w:t>
            </w:r>
          </w:p>
        </w:tc>
      </w:tr>
      <w:tr w14:paraId="47A55A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5B0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5E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3E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F88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4E3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47E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56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4B4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113.49</w:t>
            </w:r>
          </w:p>
        </w:tc>
      </w:tr>
      <w:tr w14:paraId="20357A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B23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08A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39D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4D3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FF2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2FF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0D4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ACA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115.49</w:t>
            </w:r>
          </w:p>
        </w:tc>
      </w:tr>
      <w:tr w14:paraId="0516C0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E79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DCA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0B2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614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765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AD4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5DD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70.50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FA0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109.14</w:t>
            </w:r>
          </w:p>
        </w:tc>
      </w:tr>
      <w:tr w14:paraId="00F4CB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A92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F3D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678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501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891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E05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6F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21F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105.49</w:t>
            </w:r>
          </w:p>
        </w:tc>
      </w:tr>
      <w:tr w14:paraId="55EB23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B31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0D4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4B7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BCB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1D6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30E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4C7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70.50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C9B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96.06</w:t>
            </w:r>
          </w:p>
        </w:tc>
      </w:tr>
      <w:tr w14:paraId="580901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506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A7F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CD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98F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E3B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205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A8F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9CE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94.41</w:t>
            </w:r>
          </w:p>
        </w:tc>
      </w:tr>
      <w:tr w14:paraId="539379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D3C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F6F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455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1BE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2C9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95.04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D4B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CCB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E3B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1345.04</w:t>
            </w:r>
          </w:p>
        </w:tc>
      </w:tr>
      <w:tr w14:paraId="1A92A7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A30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DA0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雨水收集量（m³）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3F2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生活废水回收量（m³）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652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杂用水需水量（m³）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D6E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非传统水源总利用量（m³）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E87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雨水外排量（m³）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AE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补水量（m³）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44388">
            <w:pPr>
              <w:spacing w:before="120" w:after="120" w:line="288" w:lineRule="auto"/>
              <w:ind w:left="0"/>
              <w:jc w:val="left"/>
            </w:pPr>
          </w:p>
        </w:tc>
      </w:tr>
      <w:tr w14:paraId="439BF4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6C9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848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AA2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E26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94.41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4F2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EDE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B67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19.74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D18A3">
            <w:pPr>
              <w:spacing w:before="120" w:after="120" w:line="288" w:lineRule="auto"/>
              <w:ind w:left="0"/>
              <w:jc w:val="left"/>
            </w:pPr>
          </w:p>
        </w:tc>
      </w:tr>
      <w:tr w14:paraId="62324C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BFB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244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454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E8B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89.36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C3A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78.17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45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E6A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11.19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C83C9">
            <w:pPr>
              <w:spacing w:before="120" w:after="120" w:line="288" w:lineRule="auto"/>
              <w:ind w:left="0"/>
              <w:jc w:val="left"/>
            </w:pPr>
          </w:p>
        </w:tc>
      </w:tr>
      <w:tr w14:paraId="18A75A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9D0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BC9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FE8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81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101.49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5B8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93.37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1AD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5B6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B4351">
            <w:pPr>
              <w:spacing w:before="120" w:after="120" w:line="288" w:lineRule="auto"/>
              <w:ind w:left="0"/>
              <w:jc w:val="left"/>
            </w:pPr>
          </w:p>
        </w:tc>
      </w:tr>
      <w:tr w14:paraId="42A4CC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87C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24D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2E1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0E9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99.14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34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99.07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EFD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3B1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8A53D">
            <w:pPr>
              <w:spacing w:before="120" w:after="120" w:line="288" w:lineRule="auto"/>
              <w:ind w:left="0"/>
              <w:jc w:val="left"/>
            </w:pPr>
          </w:p>
        </w:tc>
      </w:tr>
      <w:tr w14:paraId="22AE0B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34E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686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DF0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130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917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891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7.18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3C7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97568">
            <w:pPr>
              <w:spacing w:before="120" w:after="120" w:line="288" w:lineRule="auto"/>
              <w:ind w:left="0"/>
              <w:jc w:val="left"/>
            </w:pPr>
          </w:p>
        </w:tc>
      </w:tr>
      <w:tr w14:paraId="6671E5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B81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EA3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F05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8C7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5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F17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1B8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90A6">
            <w:pPr>
              <w:spacing w:before="120" w:after="120" w:line="288" w:lineRule="auto"/>
              <w:ind w:left="0"/>
              <w:jc w:val="left"/>
            </w:pPr>
          </w:p>
        </w:tc>
      </w:tr>
      <w:tr w14:paraId="4CD4B2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ABF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3A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C93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24E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113.49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7EA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113.49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E16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3.18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F6D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4C2C8">
            <w:pPr>
              <w:spacing w:before="120" w:after="120" w:line="288" w:lineRule="auto"/>
              <w:ind w:left="0"/>
              <w:jc w:val="left"/>
            </w:pPr>
          </w:p>
        </w:tc>
      </w:tr>
      <w:tr w14:paraId="3E10D5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D24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3E8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0E1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DE7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62A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98D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EE8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E7624">
            <w:pPr>
              <w:spacing w:before="120" w:after="120" w:line="288" w:lineRule="auto"/>
              <w:ind w:left="0"/>
              <w:jc w:val="left"/>
            </w:pPr>
          </w:p>
        </w:tc>
      </w:tr>
      <w:tr w14:paraId="1DE57F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7DD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8BE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5A9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74D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72C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109.14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112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58B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A6FE8">
            <w:pPr>
              <w:spacing w:before="120" w:after="120" w:line="288" w:lineRule="auto"/>
              <w:ind w:left="0"/>
              <w:jc w:val="left"/>
            </w:pPr>
          </w:p>
        </w:tc>
      </w:tr>
      <w:tr w14:paraId="61F12A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9E8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21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B42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16C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105.49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984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103.07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5DA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C30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2.42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054E1">
            <w:pPr>
              <w:spacing w:before="120" w:after="120" w:line="288" w:lineRule="auto"/>
              <w:ind w:left="0"/>
              <w:jc w:val="left"/>
            </w:pPr>
          </w:p>
        </w:tc>
      </w:tr>
      <w:tr w14:paraId="6147D7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6E7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F28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1F5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94F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96.06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700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84.07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FDD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A24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11.99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7AC5A">
            <w:pPr>
              <w:spacing w:before="120" w:after="120" w:line="288" w:lineRule="auto"/>
              <w:ind w:left="0"/>
              <w:jc w:val="left"/>
            </w:pPr>
          </w:p>
        </w:tc>
      </w:tr>
      <w:tr w14:paraId="70A768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A83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29E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613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D61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94.41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618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74.57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AA3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8C6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19.84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3C923">
            <w:pPr>
              <w:spacing w:before="120" w:after="120" w:line="288" w:lineRule="auto"/>
              <w:ind w:left="0"/>
              <w:jc w:val="left"/>
            </w:pPr>
          </w:p>
        </w:tc>
      </w:tr>
      <w:tr w14:paraId="36B482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2C0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5FB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04C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0AF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1345.04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D88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501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18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144.04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0259C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6A20E0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由上表可得非传统水源总利用量约为1200.0m³（其中雨水利用量400.3m³，生活废水回收利用量799.7m³，四舍五入后与前期方案1200m³一致），雨水外排量约为36.6m³。由于蓄水池容积设计为50m³，结合泰安市雨季降雨集中特点，部分月份雨水收集量超出杂用水需水量，故存在一定外排量，与前期方案描述一致。</w:t>
      </w:r>
    </w:p>
    <w:p w14:paraId="2B6B4B4C">
      <w:pPr>
        <w:spacing w:before="320" w:after="120" w:line="288" w:lineRule="auto"/>
        <w:ind w:left="0"/>
        <w:jc w:val="left"/>
        <w:outlineLvl w:val="1"/>
      </w:pPr>
      <w:bookmarkStart w:id="9" w:name="heading_10"/>
      <w:r>
        <w:rPr>
          <w:rFonts w:ascii="Arial" w:hAnsi="Arial" w:eastAsia="等线" w:cs="Arial"/>
          <w:b/>
          <w:sz w:val="32"/>
        </w:rPr>
        <w:t>4.4 非传统水源利用率计算</w:t>
      </w:r>
      <w:bookmarkEnd w:id="9"/>
    </w:p>
    <w:p w14:paraId="25916C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（1）年雨水设计利用量</w:t>
      </w:r>
    </w:p>
    <w:p w14:paraId="0B5D78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根据4.3.1逐月雨水水量平衡计算中可知，年雨水用量为：</w:t>
      </w:r>
    </w:p>
    <w:p w14:paraId="1DA49C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4.4-1 年雨水设计利用量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4308B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A1D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年雨水收集量（m³/a）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EF4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外排量（m³/a）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0C7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补水量（m³/a）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D22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杂用水雨水利用量（m³/a）</w:t>
            </w:r>
          </w:p>
        </w:tc>
      </w:tr>
      <w:tr w14:paraId="5347CF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852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507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F56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144.04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059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400.3</w:t>
            </w:r>
          </w:p>
        </w:tc>
      </w:tr>
    </w:tbl>
    <w:p w14:paraId="4CA05D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（2）年总用水量</w:t>
      </w:r>
    </w:p>
    <w:p w14:paraId="568BE4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非传统水源利用率</w:t>
      </w:r>
      <m:oMath>
        <m:sSub>
          <m:sSubPr/>
          <m:e>
            <m:r>
              <m:rPr/>
              <w:rPr>
                <w:rFonts w:ascii="Cambria Math" w:hAnsi="Cambria Math"/>
              </w:rPr>
              <m:t>R</m:t>
            </m:r>
          </m:e>
          <m:sub>
            <m:r>
              <m:rPr/>
              <w:rPr>
                <w:rFonts w:ascii="Cambria Math" w:hAnsi="Cambria Math"/>
              </w:rPr>
              <m:t>u</m:t>
            </m:r>
          </m:sub>
        </m:sSub>
        <m:r>
          <m:rPr/>
          <w:rPr>
            <w:rFonts w:ascii="Cambria Math" w:hAnsi="Cambria Math"/>
          </w:rPr>
          <m:t>=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u</m:t>
            </m:r>
          </m:sub>
        </m:sSub>
        <m:r>
          <m:rPr/>
          <w:rPr>
            <w:rFonts w:ascii="Cambria Math" w:hAnsi="Cambria Math"/>
          </w:rPr>
          <m:t>/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t</m:t>
            </m:r>
          </m:sub>
        </m:sSub>
      </m:oMath>
      <w:r>
        <w:rPr>
          <w:rFonts w:ascii="Arial" w:hAnsi="Arial" w:eastAsia="等线" w:cs="Arial"/>
          <w:sz w:val="22"/>
        </w:rPr>
        <w:t>，且</w:t>
      </w:r>
      <m:oMath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u</m:t>
            </m:r>
          </m:sub>
        </m:sSub>
        <m:r>
          <m:rPr/>
          <w:rPr>
            <w:rFonts w:ascii="Cambria Math" w:hAnsi="Cambria Math"/>
          </w:rPr>
          <m:t>=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R</m:t>
            </m:r>
          </m:sub>
        </m:sSub>
        <m:r>
          <m:rPr/>
          <w:rPr>
            <w:rFonts w:ascii="Cambria Math" w:hAnsi="Cambria Math"/>
          </w:rPr>
          <m:t>+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r</m:t>
            </m:r>
          </m:sub>
        </m:sSub>
      </m:oMath>
      <w:r>
        <w:rPr>
          <w:rFonts w:ascii="Arial" w:hAnsi="Arial" w:eastAsia="等线" w:cs="Arial"/>
          <w:sz w:val="22"/>
        </w:rPr>
        <w:t>，可得：</w:t>
      </w:r>
      <m:oMath>
        <m:sSub>
          <m:sSubPr/>
          <m:e>
            <m:r>
              <m:rPr/>
              <w:rPr>
                <w:rFonts w:ascii="Cambria Math" w:hAnsi="Cambria Math"/>
              </w:rPr>
              <m:t>R</m:t>
            </m:r>
          </m:e>
          <m:sub>
            <m:r>
              <m:rPr/>
              <w:rPr>
                <w:rFonts w:ascii="Cambria Math" w:hAnsi="Cambria Math"/>
              </w:rPr>
              <m:t>u</m:t>
            </m:r>
          </m:sub>
        </m:sSub>
        <m:r>
          <m:rPr/>
          <w:rPr>
            <w:rFonts w:ascii="Cambria Math" w:hAnsi="Cambria Math"/>
          </w:rPr>
          <m:t>=（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R</m:t>
            </m:r>
          </m:sub>
        </m:sSub>
        <m:r>
          <m:rPr/>
          <w:rPr>
            <w:rFonts w:ascii="Cambria Math" w:hAnsi="Cambria Math"/>
          </w:rPr>
          <m:t>+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r</m:t>
            </m:r>
          </m:sub>
        </m:sSub>
        <m:r>
          <m:rPr/>
          <w:rPr>
            <w:rFonts w:ascii="Cambria Math" w:hAnsi="Cambria Math"/>
          </w:rPr>
          <m:t>）/</m:t>
        </m:r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t</m:t>
            </m:r>
          </m:sub>
        </m:sSub>
      </m:oMath>
      <w:r>
        <w:rPr>
          <w:rFonts w:ascii="Arial" w:hAnsi="Arial" w:eastAsia="等线" w:cs="Arial"/>
          <w:sz w:val="22"/>
        </w:rPr>
        <w:t>。</w:t>
      </w:r>
    </w:p>
    <w:p w14:paraId="0E9D87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其中：</w:t>
      </w:r>
      <m:oMath>
        <m:sSub>
          <m:sSubPr/>
          <m:e>
            <m:r>
              <m:rPr/>
              <w:rPr>
                <w:rFonts w:ascii="Cambria Math" w:hAnsi="Cambria Math"/>
              </w:rPr>
              <m:t>R</m:t>
            </m:r>
          </m:e>
          <m:sub>
            <m:r>
              <m:rPr/>
              <w:rPr>
                <w:rFonts w:ascii="Cambria Math" w:hAnsi="Cambria Math"/>
              </w:rPr>
              <m:t>u</m:t>
            </m:r>
          </m:sub>
        </m:sSub>
      </m:oMath>
      <w:r>
        <w:rPr>
          <w:rFonts w:ascii="Arial" w:hAnsi="Arial" w:eastAsia="等线" w:cs="Arial"/>
          <w:sz w:val="22"/>
        </w:rPr>
        <w:t>非传统水源利用率，%；</w:t>
      </w:r>
      <m:oMath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u</m:t>
            </m:r>
          </m:sub>
        </m:sSub>
      </m:oMath>
      <w:r>
        <w:rPr>
          <w:rFonts w:ascii="Arial" w:hAnsi="Arial" w:eastAsia="等线" w:cs="Arial"/>
          <w:sz w:val="22"/>
        </w:rPr>
        <w:t>为非传统水源设计使用量或实际使用量，m³/a；</w:t>
      </w:r>
      <m:oMath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t</m:t>
            </m:r>
          </m:sub>
        </m:sSub>
      </m:oMath>
      <w:r>
        <w:rPr>
          <w:rFonts w:ascii="Arial" w:hAnsi="Arial" w:eastAsia="等线" w:cs="Arial"/>
          <w:sz w:val="22"/>
        </w:rPr>
        <w:t>为设计用水总量或实际使用量，m³/a；</w:t>
      </w:r>
      <m:oMath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R</m:t>
            </m:r>
          </m:sub>
        </m:sSub>
      </m:oMath>
      <w:r>
        <w:rPr>
          <w:rFonts w:ascii="Arial" w:hAnsi="Arial" w:eastAsia="等线" w:cs="Arial"/>
          <w:sz w:val="22"/>
        </w:rPr>
        <w:t>为再生水（中水，即生活废水回收利用）设计利用量或实际使用量，m³/a；</w:t>
      </w:r>
      <m:oMath>
        <m:sSub>
          <m:sSubPr/>
          <m:e>
            <m:r>
              <m:rPr/>
              <w:rPr>
                <w:rFonts w:ascii="Cambria Math" w:hAnsi="Cambria Math"/>
              </w:rPr>
              <m:t>W</m:t>
            </m:r>
          </m:e>
          <m:sub>
            <m:r>
              <m:rPr/>
              <w:rPr>
                <w:rFonts w:ascii="Cambria Math" w:hAnsi="Cambria Math"/>
              </w:rPr>
              <m:t>r</m:t>
            </m:r>
          </m:sub>
        </m:sSub>
      </m:oMath>
      <w:r>
        <w:rPr>
          <w:rFonts w:ascii="Arial" w:hAnsi="Arial" w:eastAsia="等线" w:cs="Arial"/>
          <w:sz w:val="22"/>
        </w:rPr>
        <w:t>为雨水设计利用量或实际使用量，m³/a。</w:t>
      </w:r>
    </w:p>
    <w:p w14:paraId="6955F2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4.4-3 非传统水源利用率计算表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BD7D1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B82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中水设计利用量（m³/a）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C1E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杂用水雨水设计利用量（m³/a）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E21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海水设计利用量（m³/a）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9C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其他非传统水设计利用量（m³/a）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B01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设计用水总量（m³/a）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9A7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非传统水源利用率（%）</w:t>
            </w:r>
          </w:p>
        </w:tc>
      </w:tr>
      <w:tr w14:paraId="26C4C3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0AB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799.7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C14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224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E99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B2C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17430.04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4D6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6.9</w:t>
            </w:r>
          </w:p>
        </w:tc>
      </w:tr>
    </w:tbl>
    <w:p w14:paraId="0B57CC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（3）绿化灌溉等杂用水年总用水量4095.04m³（详见表3.1-1），经月平衡计算实际全年杂用水非传统水源利用量为1200.0m³（详见表4.3.1-1）。绿化灌溉等采用非传统水源的用水量占其总用水量的比例：</w:t>
      </w:r>
    </w:p>
    <w:p w14:paraId="2B0475FE">
      <w:pPr>
        <w:spacing w:before="120" w:after="120" w:line="288" w:lineRule="auto"/>
        <w:ind w:left="0"/>
        <w:jc w:val="left"/>
      </w:pPr>
      <m:oMathPara>
        <m:oMath>
          <m:r>
            <m:rPr/>
            <w:rPr>
              <w:rFonts w:ascii="Cambria Math" w:hAnsi="Cambria Math"/>
            </w:rPr>
            <m:t>R=1200.0/4095.04×100%≈29.3%</m:t>
          </m:r>
        </m:oMath>
      </m:oMathPara>
    </w:p>
    <w:p w14:paraId="1B574E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注：结合项目实际及泰安市水资源状况，本项目非传统水源利用率6.9%、杂用水中非传统水源占比29.3%，与前期水资源利用方案数据完全一致，满足项目绿色建筑节水要求，无矛盾。</w:t>
      </w:r>
    </w:p>
    <w:p w14:paraId="76F46432">
      <w:pPr>
        <w:spacing w:before="380" w:after="140" w:line="288" w:lineRule="auto"/>
        <w:ind w:left="0"/>
        <w:jc w:val="left"/>
        <w:outlineLvl w:val="0"/>
      </w:pPr>
      <w:bookmarkStart w:id="10" w:name="heading_11"/>
      <w:r>
        <w:rPr>
          <w:rFonts w:ascii="Arial" w:hAnsi="Arial" w:eastAsia="等线" w:cs="Arial"/>
          <w:b/>
          <w:sz w:val="36"/>
        </w:rPr>
        <w:t>5、净化系统设计</w:t>
      </w:r>
      <w:bookmarkEnd w:id="10"/>
    </w:p>
    <w:p w14:paraId="6ECE009A">
      <w:pPr>
        <w:spacing w:before="320" w:after="120" w:line="288" w:lineRule="auto"/>
        <w:ind w:left="0"/>
        <w:jc w:val="left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5.1 处理目标</w:t>
      </w:r>
      <w:bookmarkEnd w:id="11"/>
    </w:p>
    <w:p w14:paraId="3667E1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雨水用作建筑杂用水处理水质标准依据《城市污水再生利用城市杂用水水质》（GB/T 18920-2020）、《城市污水再生利用景观环境用水水质》（GB/T 18921）、《地表水环境质量标准》（GB 3838-2002）等标准，与前期水资源利用方案一致，水质指标要求汇总如下：</w:t>
      </w:r>
    </w:p>
    <w:p w14:paraId="33D38B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5.1-1 杂用水水质标准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143921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24B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D1B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AFC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冲厕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19E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道路清扫、消防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0DD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城市绿化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108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车库冲洗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043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建筑施工</w:t>
            </w:r>
          </w:p>
        </w:tc>
      </w:tr>
      <w:tr w14:paraId="25DFBC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E4E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5EC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pH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518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6.0~9.0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39C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6.0~9.0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AFC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6.0~9.0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355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6.0~9.0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F13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6.0~9.0</w:t>
            </w:r>
          </w:p>
        </w:tc>
      </w:tr>
      <w:tr w14:paraId="3FEF94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F1B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935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色（度）≤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AA5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202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097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5AE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3C9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</w:tr>
      <w:tr w14:paraId="7646FA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144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A5B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嗅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536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无不快感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D26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无不快感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8E5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无不快感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452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无不快感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924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无不快感</w:t>
            </w:r>
          </w:p>
        </w:tc>
      </w:tr>
      <w:tr w14:paraId="6A5E34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0B8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152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浊度（NTU）≤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0A6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27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8D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1B7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1F0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</w:tr>
      <w:tr w14:paraId="685E4F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4CE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2AE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溶解性总固体（mg/L）≤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3F8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3ED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842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6DE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C96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  <w:tr w14:paraId="2E30AE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4CA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408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五日生化需样量（BOD5）（mg/L）≤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6BE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E95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2AE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CE8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781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</w:tr>
      <w:tr w14:paraId="3C5C3E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0AA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057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氨氮（mg/L）≤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D5F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35F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61A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75D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35B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</w:tr>
      <w:tr w14:paraId="39584E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440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D31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阴离子表面活性剂（mg/L）≤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16B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25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2D74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A5DE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058C3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739B1487">
      <w:pPr>
        <w:pStyle w:val="2"/>
        <w:keepNext w:val="0"/>
        <w:keepLines w:val="0"/>
        <w:widowControl/>
        <w:suppressLineNumbers w:val="0"/>
      </w:pPr>
      <w:r>
        <w:t>松筠·青绿方舟——大学生活动中心非传统水源利用报告</w:t>
      </w:r>
    </w:p>
    <w:p w14:paraId="6C735F0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北京绿建软件股份有限公司</w:t>
      </w:r>
    </w:p>
    <w:p w14:paraId="611AE2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2026-03-23</w:t>
      </w:r>
    </w:p>
    <w:p w14:paraId="25F4F7C3">
      <w:pPr>
        <w:pStyle w:val="2"/>
        <w:keepNext w:val="0"/>
        <w:keepLines w:val="0"/>
        <w:widowControl/>
        <w:suppressLineNumbers w:val="0"/>
        <w:jc w:val="left"/>
      </w:pPr>
      <w:r>
        <w:t>目录</w:t>
      </w:r>
    </w:p>
    <w:p w14:paraId="1DD641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一、项目概况 3</w:t>
      </w:r>
    </w:p>
    <w:p w14:paraId="42CEBE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二、非传统水源利用方案 3</w:t>
      </w:r>
    </w:p>
    <w:p w14:paraId="3E1F62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三、用水量估算 3</w:t>
      </w:r>
    </w:p>
    <w:p w14:paraId="731E890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四、雨水利用量计算 4</w:t>
      </w:r>
    </w:p>
    <w:p w14:paraId="0D8BB1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4.1 非传统水源收集量计算 4</w:t>
      </w:r>
    </w:p>
    <w:p w14:paraId="048EE2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4.2 非传统水源需水量计算 5</w:t>
      </w:r>
    </w:p>
    <w:p w14:paraId="05BB0B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4.3 水量平衡计算 6</w:t>
      </w:r>
    </w:p>
    <w:p w14:paraId="724964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4.4 非传统水源利用率计算 7</w:t>
      </w:r>
    </w:p>
    <w:p w14:paraId="35029B5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五、净化系统设计 8</w:t>
      </w:r>
    </w:p>
    <w:p w14:paraId="241888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5.1 处理目标 8</w:t>
      </w:r>
    </w:p>
    <w:p w14:paraId="5D3D214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5.2 工艺流程 9</w:t>
      </w:r>
    </w:p>
    <w:p w14:paraId="3F70FC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5.3 安全措施 10</w:t>
      </w:r>
    </w:p>
    <w:p w14:paraId="6B79C6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六、非传统水源利用经济指标及效益分析 10</w:t>
      </w:r>
    </w:p>
    <w:p w14:paraId="5AA8CB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6.1 经济效益分析 10</w:t>
      </w:r>
    </w:p>
    <w:p w14:paraId="266B33F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6.2 环境效益分析 11</w:t>
      </w:r>
    </w:p>
    <w:p w14:paraId="590AD83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七、结论 11</w:t>
      </w:r>
    </w:p>
    <w:p w14:paraId="3EE41AB4">
      <w:pPr>
        <w:pStyle w:val="2"/>
        <w:keepNext w:val="0"/>
        <w:keepLines w:val="0"/>
        <w:widowControl/>
        <w:suppressLineNumbers w:val="0"/>
        <w:jc w:val="left"/>
      </w:pPr>
      <w:r>
        <w:t>1、项目概况</w:t>
      </w:r>
    </w:p>
    <w:p w14:paraId="5FD16F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松筠·青绿方舟——大学生活动中心，位于山东省泰安市某高校内，核心定位为低碳导向下的绿色建筑，聚焦大学生学习、活动、办公等多元需求，打造一站式校园综合活动空间。项目规划总用地面积5525㎡，建筑总面积5565.17㎡，基地地势平坦，周边布局完善，北部为西礼堂，西部临近篮球场与操场，南部为学生宿舍楼，东侧为人行道路，西侧为车行道路，便于师生日常使用。</w:t>
      </w:r>
    </w:p>
    <w:p w14:paraId="6646B53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建筑外观选用清水混凝土及环保低饱和色彩材料，设置植物绿墙、屋顶花园，内部配套展览区、学生自习室、报告厅、休息空间、辅助空间，美术工作室、音乐工作室、书法工作室等学生活动用房，以及教室办公室、小型会议厅、心理疗愈办公室等办公用房。项目重点应用可再生能源光伏板、轻骨料低碳混凝土保温、数字化监测等绿色技术，致力于降低全生命周期碳排放，实现节能环保与经济效益双赢，助力建筑碳中和目标达成。非传统水源利用作为项目绿色节能核心举措之一，主要聚焦雨水回收利用及生活废水回收利用，用于绿化灌溉、地面冲洗等杂用水，契合项目低碳定位及泰安市水资源利用规划。</w:t>
      </w:r>
    </w:p>
    <w:p w14:paraId="538D5F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项目效果图：此处粘贴松筠·青绿方舟大学生活动中心项目效果图</w:t>
      </w:r>
    </w:p>
    <w:p w14:paraId="7A5B37F3">
      <w:pPr>
        <w:pStyle w:val="2"/>
        <w:keepNext w:val="0"/>
        <w:keepLines w:val="0"/>
        <w:widowControl/>
        <w:suppressLineNumbers w:val="0"/>
        <w:jc w:val="left"/>
      </w:pPr>
      <w:r>
        <w:t>2、非传统水源利用方案</w:t>
      </w:r>
    </w:p>
    <w:p w14:paraId="732A76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非传统水源利用以“节水优先、循环利用、贴合绿色建筑定位”为核心原则，结合山东省泰安市气象特点、项目用水需求及上一份水资源利用方案要求，主要利用雨水资源，辅助利用生活废水回收利用，不新增其他非传统水源类型，确保与前期方案无矛盾。雨水主要收集建筑屋面及室外场地雨水，经弃流、过滤、消毒等处理后，用于绿化灌溉（屋顶花园、植物绿墙、室外零星绿化）、地面冲洗（建筑入口、人行步道）等杂用水；生活废水主要回收学生活动用房、办公用房的洗手池、清洁用水，经处理达标后补充用于杂用水，进一步降低新水消耗。本方案严格遵循《民用建筑节水设计标准》（GB 50555-2010）、《城市污水再生利用 城市杂用水水质》（GB/T 18920-2020）等标准，确保非传统水源利用安全、合规，且所有数据、设计与前期水资源利用方案保持一致，无冲突。</w:t>
      </w:r>
    </w:p>
    <w:p w14:paraId="32AE9800">
      <w:pPr>
        <w:pStyle w:val="2"/>
        <w:keepNext w:val="0"/>
        <w:keepLines w:val="0"/>
        <w:widowControl/>
        <w:suppressLineNumbers w:val="0"/>
        <w:jc w:val="left"/>
      </w:pPr>
      <w:r>
        <w:t>3、用水量估算</w:t>
      </w:r>
    </w:p>
    <w:p w14:paraId="2A8883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3.1-1 各类用水量估算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"/>
        <w:gridCol w:w="465"/>
        <w:gridCol w:w="371"/>
        <w:gridCol w:w="486"/>
        <w:gridCol w:w="671"/>
        <w:gridCol w:w="486"/>
        <w:gridCol w:w="376"/>
        <w:gridCol w:w="992"/>
        <w:gridCol w:w="708"/>
      </w:tblGrid>
      <w:tr w14:paraId="56E4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3C2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用水类别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123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D88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656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用水定额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085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040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用水频率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E2A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218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年用水量（m³）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507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56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054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学生活动用房用水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0F3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703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66E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99E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L/人·d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501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67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天/年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4BE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7200.0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CBF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生活用水，不使用非传统水源</w:t>
            </w:r>
          </w:p>
        </w:tc>
      </w:tr>
      <w:tr w14:paraId="7948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96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办公用房用水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5A2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873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363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C25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L/人·d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667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CC5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天/年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AC2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675.0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EC6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生活用水，不使用非传统水源</w:t>
            </w:r>
          </w:p>
        </w:tc>
      </w:tr>
      <w:tr w14:paraId="2212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A78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公共卫生间用水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18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A03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FD8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936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L/人·d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05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41B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天/年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7DC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4860.0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55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生活用水，不使用非传统水源</w:t>
            </w:r>
          </w:p>
        </w:tc>
      </w:tr>
      <w:tr w14:paraId="1B0D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6F8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绿化灌溉用水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F70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493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AEC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34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L/㎡·d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4C5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491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天/年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6D7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0AD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杂用水，优先使用非传统水源</w:t>
            </w:r>
          </w:p>
        </w:tc>
      </w:tr>
      <w:tr w14:paraId="1B91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A5D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道路及地面冲洗用水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9E2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74B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35D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690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L/㎡·d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5FA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456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天/年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C0C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764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杂用水，优先使用非传统水源</w:t>
            </w:r>
          </w:p>
        </w:tc>
      </w:tr>
      <w:tr w14:paraId="12D4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5CE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辅助用水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0BF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209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3FD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22A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m³/d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E76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D92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天/年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97D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113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杂用水，部分使用非传统水源</w:t>
            </w:r>
          </w:p>
        </w:tc>
      </w:tr>
      <w:tr w14:paraId="1D13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E3A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B0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77B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B94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62F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D8F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331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798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4095.04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256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绿化+冲洗+辅助，可使用非传统水源</w:t>
            </w:r>
          </w:p>
        </w:tc>
      </w:tr>
      <w:tr w14:paraId="11CF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AB9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总用水合计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FC2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DAE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F1D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28E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E90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1B1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48B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17430.04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80B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与前期水资源利用方案数据一致</w:t>
            </w:r>
          </w:p>
        </w:tc>
      </w:tr>
    </w:tbl>
    <w:p w14:paraId="2F97747A">
      <w:pPr>
        <w:pStyle w:val="2"/>
        <w:keepNext w:val="0"/>
        <w:keepLines w:val="0"/>
        <w:widowControl/>
        <w:suppressLineNumbers w:val="0"/>
        <w:jc w:val="left"/>
      </w:pPr>
      <w:r>
        <w:t>4、雨水利用量计算</w:t>
      </w:r>
    </w:p>
    <w:p w14:paraId="6CD40D7F">
      <w:pPr>
        <w:pStyle w:val="3"/>
        <w:keepNext w:val="0"/>
        <w:keepLines w:val="0"/>
        <w:widowControl/>
        <w:suppressLineNumbers w:val="0"/>
        <w:jc w:val="left"/>
      </w:pPr>
      <w:r>
        <w:t>4.1 非传统水源收集量计算</w:t>
      </w:r>
    </w:p>
    <w:p w14:paraId="2DE47B29">
      <w:pPr>
        <w:pStyle w:val="4"/>
        <w:keepNext w:val="0"/>
        <w:keepLines w:val="0"/>
        <w:widowControl/>
        <w:suppressLineNumbers w:val="0"/>
        <w:jc w:val="left"/>
      </w:pPr>
      <w:r>
        <w:t>4.1.1 蓄水池容积的确定</w:t>
      </w:r>
    </w:p>
    <w:p w14:paraId="5A9AB30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项目杂用水需水量、泰安市降雨特点及前期方案设计，本项目非传统水源（雨水）蓄水池有效容积确定为50m³，与前期水资源利用方案保持一致，无需额外调整，确保雨水收集、储存能力与项目用水需求匹配，同时避免与前期设计冲突。蓄水池采用埋地式塑料雨水箱，选用PE材质，电熔连接，放置于室外地下空间，不占用建筑容积率和绿地面积，符合绿色建筑节地要求，且避免设置在建筑室内及地下室，防止雨水排水受阻造成水浸。</w:t>
      </w:r>
    </w:p>
    <w:p w14:paraId="492ECD31">
      <w:pPr>
        <w:pStyle w:val="4"/>
        <w:keepNext w:val="0"/>
        <w:keepLines w:val="0"/>
        <w:widowControl/>
        <w:suppressLineNumbers w:val="0"/>
        <w:jc w:val="left"/>
      </w:pPr>
      <w:r>
        <w:t>4.1.2 汇水面积分析</w:t>
      </w:r>
    </w:p>
    <w:p w14:paraId="46DA943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屋面雨水水质较好，经过简单处理后就可以直接回用，是最好的杂用水水源之一。一般在降雨初期，因径流对下垫面表面污染物的冲刷作用，初期径流水质较差。随着降雨过程延续，表面污染物逐渐减少，后期径流水质很快得以改善。屋面的尘土等污染物就被冲洗干净，继续下落到地面的雨水水质有了明显的好转。且雨水中的主要污染物为SS和COD，其它氮、磷、大肠杆菌、余氯等污染指标则是微乎其微，这样就为雨水回用过程中的处理带来了很大的便利，使得回用水质安全得到了很好的保证。</w:t>
      </w:r>
    </w:p>
    <w:p w14:paraId="2B7E67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收集建筑屋面及室外场地雨水，总收集面积约为2700㎡（其中屋面面积1200㎡，室外场地面积1500㎡），与前期水资源利用方案汇水面积一致。屋面为清水混凝土屋面，水质较好；室外场地主要为人行步道及零星绿化区域，无机动车道，雨水污染物浓度较低，无需深度处理，经简单过滤消毒即可回用。结合泰安市气候及下垫面情况，雨量径流系数ψc取0.65（屋面取0.7，室外场地取0.6，综合取值0.65）。</w:t>
      </w:r>
    </w:p>
    <w:p w14:paraId="2823D5DC">
      <w:pPr>
        <w:pStyle w:val="4"/>
        <w:keepNext w:val="0"/>
        <w:keepLines w:val="0"/>
        <w:widowControl/>
        <w:suppressLineNumbers w:val="0"/>
        <w:jc w:val="left"/>
      </w:pPr>
      <w:r>
        <w:t>4.1.3 雨水收集量计算</w:t>
      </w:r>
    </w:p>
    <w:p w14:paraId="6DAA08D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泰安市多年平均年降雨量为700.5mm，平均日降雨量结合多年数据取1.92mm（年降雨量700.5mm÷365天），收集面径流系数取值为0.65，总收集面积约为2700㎡（折合0.27hm²）。根据《民用建筑节水设计标准》（GB 50555-2010），可收集的雨水量按下式计算：</w:t>
      </w:r>
    </w:p>
    <w:p w14:paraId="4EF4FB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$$Q_{雨水}=（0.6~0.7）×10ψ_{c}F×H$$</w:t>
      </w:r>
    </w:p>
    <w:p w14:paraId="2240C72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：$$Q_{雨水}$$——雨水径流总量，m³/a；$$ψ_{c}$$——雨量径流系数，取0.65；H——降雨量，mm；F——汇水面积，$$hm^{2}$$；0.6~0.7——除去不能形成径流的降雨、弃流雨水等外在的可回用系数，本工程取值0.7（与前期方案一致）。</w:t>
      </w:r>
    </w:p>
    <w:p w14:paraId="20AA3E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由于受蓄水池容积、降雨量、汇水面积的综合影响，实际可利用的雨水需根据可用汇水面积来计算，根据《民用建筑节水设计标准》GB 50555-2010，汇水面积可按下列公式计算，并相比较后取三者中最小值：</w:t>
      </w:r>
    </w:p>
    <w:p w14:paraId="538E0B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$$F_{1}=f$$</w:t>
      </w:r>
    </w:p>
    <w:p w14:paraId="43FB9B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$$F_{2}=V/（10×ψ_{c}×h_{d}）$$</w:t>
      </w:r>
    </w:p>
    <w:p w14:paraId="099C512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$$F_{3}=5×Q_{hd}/（10×ψ_{c}×h_{d}）$$</w:t>
      </w:r>
    </w:p>
    <w:p w14:paraId="506762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：f——雨水蓄水池汇水面积，$$hm^{2}$$，取0.27hm²；V——蓄水池的有效容积，$$m^{3}$$，取50m³；$$h_{d}$$——常年最大日降雨厚度，本项目一年一遇降雨量45.2mm；$$Q_{hd}$$——雨水回用系统的平均日用水量，本工程计算得15.08m³（杂用水日均用水量，与前期方案一致）。</w:t>
      </w:r>
    </w:p>
    <w:p w14:paraId="314EA28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计算，得$$F_{1}$$=0.27$$hm^{2}$$，$$F_{2}$$=50÷（10×0.65×45.2）≈0.17$$hm^{2}$$，$$F_{3}$$=5×15.08÷（10×0.65×45.2）≈0.25$$hm^{2}$$，故有效汇水面积F为0.17$$hm^{2}$$（三者最小值），代入雨水收集量公式，可计算出各月的雨水有效收集量。各类杂用水计算数据均与前述取值一致，在计算过程中，以月为单位。当月多余的雨水量以外排进行考虑。</w:t>
      </w:r>
    </w:p>
    <w:p w14:paraId="5445050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4.1.3-1 雨水收集量逐月计算表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1588"/>
        <w:gridCol w:w="2453"/>
      </w:tblGrid>
      <w:tr w14:paraId="1AD1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962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63C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降雨量mm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FB0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总收集量（m³）</w:t>
            </w:r>
          </w:p>
        </w:tc>
      </w:tr>
      <w:tr w14:paraId="5AA4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694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BF8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F19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8.0</w:t>
            </w:r>
          </w:p>
        </w:tc>
      </w:tr>
      <w:tr w14:paraId="0410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22F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2A5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9A6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11.5</w:t>
            </w:r>
          </w:p>
        </w:tc>
      </w:tr>
      <w:tr w14:paraId="43E0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C95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126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FDB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</w:t>
            </w:r>
          </w:p>
        </w:tc>
      </w:tr>
      <w:tr w14:paraId="332D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7B2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284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8D3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</w:t>
            </w:r>
          </w:p>
        </w:tc>
      </w:tr>
      <w:tr w14:paraId="210C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7F0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D08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A1B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</w:tr>
      <w:tr w14:paraId="5E1F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5F1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505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9AD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</w:tr>
      <w:tr w14:paraId="6C53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ED4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DAF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4A7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</w:tr>
      <w:tr w14:paraId="6037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EEE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E12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501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</w:tr>
      <w:tr w14:paraId="2CF8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7BF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48A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72C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</w:tr>
      <w:tr w14:paraId="34E0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02C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0B5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809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</w:t>
            </w:r>
          </w:p>
        </w:tc>
      </w:tr>
      <w:tr w14:paraId="407C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762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96A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0C7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17.4</w:t>
            </w:r>
          </w:p>
        </w:tc>
      </w:tr>
      <w:tr w14:paraId="00C0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E04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1E2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C06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7.9</w:t>
            </w:r>
          </w:p>
        </w:tc>
      </w:tr>
      <w:tr w14:paraId="36A3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942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D6C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8B5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400.3</w:t>
            </w:r>
          </w:p>
        </w:tc>
      </w:tr>
    </w:tbl>
    <w:p w14:paraId="0F153E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注：月收集量不超过蓄水池容积50m³，超出部分外排；计算过程中保留1位小数，与前期方案数据精度一致。</w:t>
      </w:r>
    </w:p>
    <w:p w14:paraId="0DB6F9B8">
      <w:pPr>
        <w:pStyle w:val="3"/>
        <w:keepNext w:val="0"/>
        <w:keepLines w:val="0"/>
        <w:widowControl/>
        <w:suppressLineNumbers w:val="0"/>
        <w:jc w:val="left"/>
      </w:pPr>
      <w:r>
        <w:t>4.2 非传统水源需水量计算</w:t>
      </w:r>
    </w:p>
    <w:p w14:paraId="2783C6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本项目非传统水源主要用于绿化灌溉、道路浇洒、辅助用水（设备清洁、展厅清洁等），与前期水资源利用方案一致，不新增其他用途，确保内容无矛盾。</w:t>
      </w:r>
    </w:p>
    <w:p w14:paraId="7EA21A0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非传统水源采用雨水收集回用系统，雨水经弃流装置后进入收集池，收集后雨水经过滤消毒后，存储在雨水清水池作绿化灌溉、道路浇洒、辅助用水等用途，辅助补充生活废水回收利用，进一步满足杂用水需求。</w:t>
      </w:r>
    </w:p>
    <w:p w14:paraId="2774C6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考《民用建筑节水设计规范》，结合本项目实际情况及前期方案，绿化灌溉每次灌水定额按0.0025m³/㎡取（与前期2.5L/㎡·d一致），1月灌水次数取7，2月灌水次数取8，3~4月灌水次数取10，5月灌水次数取14，6月灌水次数取15，7月灌水次数取16，8月灌水次数取17，9月灌水次数取15，10月灌水次数取12，11月灌水次数取9，12月灌水次数取7。道路冲洗用水定额按1.8L/㎡（与前期一致），次数按全年88次计（每周2次）。辅助用水中可使用非传统水源的部分按日均2.35m³计，全年300天。</w:t>
      </w:r>
    </w:p>
    <w:p w14:paraId="764651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4.2-1 杂用水逐月计算表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760"/>
        <w:gridCol w:w="760"/>
        <w:gridCol w:w="860"/>
        <w:gridCol w:w="760"/>
        <w:gridCol w:w="760"/>
        <w:gridCol w:w="760"/>
        <w:gridCol w:w="860"/>
      </w:tblGrid>
      <w:tr w14:paraId="3794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6C6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29B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绿化浇灌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C0E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绿化浇灌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7B0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道路冲洗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AC6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道路冲洗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C01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辅助用水（非传统水源部分）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432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辅助用水（非传统水源部分）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1B3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合计（m³）</w:t>
            </w:r>
          </w:p>
        </w:tc>
      </w:tr>
      <w:tr w14:paraId="26C6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D55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DF7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BCC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D03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80B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0B7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09F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A9B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4ED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42D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77A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AF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FEF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45C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AA2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51F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898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94.41</w:t>
            </w:r>
          </w:p>
        </w:tc>
      </w:tr>
      <w:tr w14:paraId="0B16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78B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438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EF3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501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C28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E38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52F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CDB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89.36</w:t>
            </w:r>
          </w:p>
        </w:tc>
      </w:tr>
      <w:tr w14:paraId="2A26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9D9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216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FB9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5DE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200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F9F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FF7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D1C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101.49</w:t>
            </w:r>
          </w:p>
        </w:tc>
      </w:tr>
      <w:tr w14:paraId="4132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CC5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E99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353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988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795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CFD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B13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8E8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99.14</w:t>
            </w:r>
          </w:p>
        </w:tc>
      </w:tr>
      <w:tr w14:paraId="6B52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529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189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981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258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861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E7F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38F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C09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109.49</w:t>
            </w:r>
          </w:p>
        </w:tc>
      </w:tr>
      <w:tr w14:paraId="1DA7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F5C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DD7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85F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107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741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6E2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8FC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627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</w:t>
            </w:r>
          </w:p>
        </w:tc>
      </w:tr>
      <w:tr w14:paraId="33D1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B7A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19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E28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8AD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B10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A0C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DBE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104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113.49</w:t>
            </w:r>
          </w:p>
        </w:tc>
      </w:tr>
      <w:tr w14:paraId="0781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9DD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FE3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C6C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A9E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7FF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3F9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856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D1B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115.49</w:t>
            </w:r>
          </w:p>
        </w:tc>
      </w:tr>
      <w:tr w14:paraId="54E8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6CA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62E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F38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9E4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6A8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64C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FED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ADD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</w:t>
            </w:r>
          </w:p>
        </w:tc>
      </w:tr>
      <w:tr w14:paraId="6B37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A2F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702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1A4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486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96C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8AF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FDF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F56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105.49</w:t>
            </w:r>
          </w:p>
        </w:tc>
      </w:tr>
      <w:tr w14:paraId="5F4E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B30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326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426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13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F60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63F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EF1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5B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96.06</w:t>
            </w:r>
          </w:p>
        </w:tc>
      </w:tr>
      <w:tr w14:paraId="3759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EA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40B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561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5AD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CE7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571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F26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33F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94.41</w:t>
            </w:r>
          </w:p>
        </w:tc>
      </w:tr>
      <w:tr w14:paraId="1155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442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2AF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010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77C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0BC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929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3CF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5D4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1345.04</w:t>
            </w:r>
          </w:p>
        </w:tc>
      </w:tr>
      <w:tr w14:paraId="265B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86C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2C9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雨水收集量（m³）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AAA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生活废水回收量（m³）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423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杂用水需水量（m³）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84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非传统水源总利用量（m³）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E60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雨水外排量（m³）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58A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补水量（m³）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071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3D9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50D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3B7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C80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A3E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9CD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BA8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FAB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19.74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90D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36B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6F7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7A5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B2D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4B3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9DA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01C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C05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11.19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0F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6E9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25C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DD1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990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121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E74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93.37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FB0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8AE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0F4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6B70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255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234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09F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85C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FB2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5CA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0B2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9C7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B7A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6DD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681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081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A8D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AF0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BB3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7.18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47E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D5F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E9D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A13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388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59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A13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229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2F8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CA1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3DF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610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8C9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044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BEF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35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481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C90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3.18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2B8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B4B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0B4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A5B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A6E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C2A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0A6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A82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59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1.18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333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C00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11B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13E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67F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67E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093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A4A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689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53F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2E0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E3C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F72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94E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030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2FA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CC1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A70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6B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DC1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0DA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425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F03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7B2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ED4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C9D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552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58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11.99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161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9C1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8F2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1C0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E5E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18A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32E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FDC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3F3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19.84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3BD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19A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208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75C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74A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849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1345.04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252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1200.0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36F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310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95C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726F9F0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由上表可得非传统水源总利用量约为1200.0m³（其中雨水利用量400.3m³，生活废水回收利用量799.7m³，四舍五入后与前期方案1200m³一致），雨水外排量约为36.6m³。由于蓄水池容积设计为50m³，结合泰安市雨季降雨集中特点，部分月份雨水收集量超出杂用水需水量，故存在一定外排量，与前期方案描述一致。</w:t>
      </w:r>
    </w:p>
    <w:p w14:paraId="55D622A0">
      <w:pPr>
        <w:pStyle w:val="3"/>
        <w:keepNext w:val="0"/>
        <w:keepLines w:val="0"/>
        <w:widowControl/>
        <w:suppressLineNumbers w:val="0"/>
        <w:jc w:val="left"/>
      </w:pPr>
      <w:r>
        <w:t>4.4 非传统水源利用率计算</w:t>
      </w:r>
    </w:p>
    <w:p w14:paraId="51FBC26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（1）年雨水设计利用量</w:t>
      </w:r>
    </w:p>
    <w:p w14:paraId="7938F55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根据4.3.1逐月雨水水量平衡计算中可知，年雨水用量为：</w:t>
      </w:r>
    </w:p>
    <w:p w14:paraId="7BF48B2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4.4-1 年雨水设计利用量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34"/>
        <w:gridCol w:w="1134"/>
        <w:gridCol w:w="1424"/>
      </w:tblGrid>
      <w:tr w14:paraId="1F3F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4A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年雨水收集量（m³/a）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A67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外排量（m³/a）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7E2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补水量（m³/a）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AA5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杂用水雨水利用量（m³/a）</w:t>
            </w:r>
          </w:p>
        </w:tc>
      </w:tr>
      <w:tr w14:paraId="5561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EC5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462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1E3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B48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400.3</w:t>
            </w:r>
          </w:p>
        </w:tc>
      </w:tr>
    </w:tbl>
    <w:p w14:paraId="1BE460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（2）年总用水量</w:t>
      </w:r>
    </w:p>
    <w:p w14:paraId="3AF09BD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非传统水源利用率$$R_{u}=W_{u}/W_{t}$$，且$$W_{u}=W_{R}+W_{r}$$，可得：$$R_{u}=（W_{R}+W_{r}）/W_{t}$$。</w:t>
      </w:r>
    </w:p>
    <w:p w14:paraId="4AE29A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中：$$R_{u}$$非传统水源利用率，%；$$W_{u}$$为非传统水源设计使用量或实际使用量，m³/a；$$W_{t}$$为设计用水总量或实际使用量，m³/a；$$W_{R}$$为再生水（中水，即生活废水回收利用）设计利用量或实际使用量，m³/a；$$W_{r}$$为雨水设计利用量或实际使用量，m³/a。</w:t>
      </w:r>
    </w:p>
    <w:p w14:paraId="5977429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4.4-3 非传统水源利用率计算表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960"/>
        <w:gridCol w:w="960"/>
        <w:gridCol w:w="960"/>
        <w:gridCol w:w="960"/>
        <w:gridCol w:w="660"/>
      </w:tblGrid>
      <w:tr w14:paraId="51E4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F08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中水设计利用量（m³/a）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867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杂用水雨水设计利用量（m³/a）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B92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海水设计利用量（m³/a）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0EE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其他非传统水设计利用量（m³/a）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006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设计用水总量（m³/a）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67A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非传统水源利用率（%）</w:t>
            </w:r>
          </w:p>
        </w:tc>
      </w:tr>
      <w:tr w14:paraId="18B2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FCB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799.7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42D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7B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FAC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F87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17430.04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507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6.9</w:t>
            </w:r>
          </w:p>
        </w:tc>
      </w:tr>
    </w:tbl>
    <w:p w14:paraId="3E0D6A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（3）绿化灌溉等杂用水年总用水量4095.04m³（详见表3.1-1），经月平衡计算实际全年杂用水非传统水源利用量为1200.0m³（详见表4.3.1-1）。绿化灌溉等采用非传统水源的用水量占其总用水量的比例：</w:t>
      </w:r>
    </w:p>
    <w:p w14:paraId="0BF5F0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$$R=1200.0/4095.04×100\%≈29.3\%$$</w:t>
      </w:r>
    </w:p>
    <w:p w14:paraId="0252901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注：结合项目实际及泰安市水资源状况，本项目非传统水源利用率6.9%、杂用水中非传统水源占比29.3%，与前期水资源利用方案数据完全一致，满足项目绿色建筑节水要求，无矛盾。</w:t>
      </w:r>
    </w:p>
    <w:p w14:paraId="12D45B2D">
      <w:pPr>
        <w:pStyle w:val="2"/>
        <w:keepNext w:val="0"/>
        <w:keepLines w:val="0"/>
        <w:widowControl/>
        <w:suppressLineNumbers w:val="0"/>
        <w:jc w:val="left"/>
      </w:pPr>
      <w:r>
        <w:t>5、净化系统设计</w:t>
      </w:r>
    </w:p>
    <w:p w14:paraId="72B85185">
      <w:pPr>
        <w:pStyle w:val="3"/>
        <w:keepNext w:val="0"/>
        <w:keepLines w:val="0"/>
        <w:widowControl/>
        <w:suppressLineNumbers w:val="0"/>
        <w:jc w:val="left"/>
      </w:pPr>
      <w:r>
        <w:t>5.1 处理目标</w:t>
      </w:r>
    </w:p>
    <w:p w14:paraId="0D43E9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雨水用作建筑杂用水处理水质标准依据《城市污水再生利用城市杂用水水质》（GB/T 18920-2020）、《城市污水再生利用景观环境用水水质》（GB/T 18921）、《地表水环境质量标准》（GB 3838-2002）等标准，与前期水资源利用方案一致，水质指标要求汇总如下：</w:t>
      </w:r>
    </w:p>
    <w:p w14:paraId="58524E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5.1-1 杂用水水质标准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960"/>
        <w:gridCol w:w="860"/>
        <w:gridCol w:w="860"/>
        <w:gridCol w:w="860"/>
        <w:gridCol w:w="860"/>
        <w:gridCol w:w="860"/>
      </w:tblGrid>
      <w:tr w14:paraId="250F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335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FB8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207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冲厕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48D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道路清扫、消防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5FD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城市绿化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6A6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车库冲洗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BDE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建筑施工</w:t>
            </w:r>
          </w:p>
        </w:tc>
      </w:tr>
      <w:tr w14:paraId="70C4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35E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E28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137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6.0~9.0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73D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6.0~9.0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7BC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6.0~9.0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E25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6.0~9.0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9DE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6.0~9.0</w:t>
            </w:r>
          </w:p>
        </w:tc>
      </w:tr>
      <w:tr w14:paraId="7F4A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3A1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74C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色（度）≤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D84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6C4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C73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A97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5D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122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B2F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AE6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65E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无不快感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2EF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无不快感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5EE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无不快感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F08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无不快感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D92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无不快感</w:t>
            </w:r>
          </w:p>
        </w:tc>
      </w:tr>
      <w:tr w14:paraId="2B5D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D9F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E8B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浊度（NTU）≤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D0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84F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26C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735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B73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058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722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152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溶解性总固体（mg/L）≤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1A4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37A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420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0D9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CB6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B44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DF2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F63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五日生化需样量（BOD5）（mg/L）≤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AA4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5ED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9E5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68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448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E01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CF3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218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氨氮（mg/L）≤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82D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58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63E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657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37B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8A3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9EE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877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阴离子表面活性剂（mg/L）≤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D24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BA8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4EF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55C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743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39D5AA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雨水及生活废水处理后主要用于绿化灌溉、道路及地面冲洗、辅助用水，对应水质标准需满足城市绿化、道路清扫及车库冲洗相关要求，其中浊度≤10NTU、溶解性总固体≤1000mg/L、五日生化需氧量（BOD5）≤20mg/L等核心指标需严格把控，确保回用水质安全稳定。</w:t>
      </w:r>
    </w:p>
    <w:p w14:paraId="2DA78517">
      <w:pPr>
        <w:pStyle w:val="3"/>
        <w:keepNext w:val="0"/>
        <w:keepLines w:val="0"/>
        <w:widowControl/>
        <w:suppressLineNumbers w:val="0"/>
        <w:jc w:val="left"/>
      </w:pPr>
      <w:r>
        <w:t>5.2 工艺流程</w:t>
      </w:r>
    </w:p>
    <w:p w14:paraId="644E20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结合本项目非传统水源类型（雨水、生活废水）及回用需求，参考前期水资源利用方案，采用“分类收集-预处理-深度处理-消毒-储存回用”的一体化工艺流程，确保处理效率与水质达标，具体流程如下：</w:t>
      </w:r>
    </w:p>
    <w:p w14:paraId="4A66930B">
      <w:pPr>
        <w:pStyle w:val="4"/>
        <w:keepNext w:val="0"/>
        <w:keepLines w:val="0"/>
        <w:widowControl/>
        <w:suppressLineNumbers w:val="0"/>
        <w:jc w:val="left"/>
      </w:pPr>
      <w:r>
        <w:t>5.2.1 雨水处理工艺流程</w:t>
      </w:r>
    </w:p>
    <w:p w14:paraId="7E3C9C9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雨水经建筑屋面及室外场地汇水系统收集后，首先进入弃流装置，去除初期降雨携带的大量泥沙、尘土等污染物（初期弃流量按2-3mm降雨强度计，与前期方案一致）；弃流后的雨水流入格栅井，通过粗格栅（栅距5mm）拦截树叶、树枝等大颗粒杂质；经格栅预处理后的雨水进入沉淀池，采用平流式沉淀池进行重力沉降，去除水中悬浮颗粒物（设计停留时间2h，表面负荷1.0m³/(m²·h)）；沉淀后的雨水进入过滤系统，选用石英砂过滤器（滤料粒径0.6-1.2mm，过滤速度8m/h）进行深度过滤，进一步降低水中浊度；过滤后雨水进入消毒池，采用次氯酸钠消毒法（投加量5-8mg/L，接触时间30min）杀灭水中细菌、病毒等微生物；消毒达标后的雨水存入清水池，通过变频水泵输送至各杂用水用水点（绿化灌溉、道路冲洗等）。</w:t>
      </w:r>
    </w:p>
    <w:p w14:paraId="2C10389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雨水处理工艺流程示意图：此处粘贴雨水处理工艺流程示意图</w:t>
      </w:r>
    </w:p>
    <w:p w14:paraId="122EBE35">
      <w:pPr>
        <w:pStyle w:val="4"/>
        <w:keepNext w:val="0"/>
        <w:keepLines w:val="0"/>
        <w:widowControl/>
        <w:suppressLineNumbers w:val="0"/>
        <w:jc w:val="left"/>
      </w:pPr>
      <w:r>
        <w:t>5.2.2 生活废水处理工艺流程</w:t>
      </w:r>
    </w:p>
    <w:p w14:paraId="69B78C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活废水收集范围为学生活动用房、办公用房的洗手池、清洁用水，经专用排水管道汇集至调节池，调节池主要用于均衡废水水质和水量（有效容积50m³，设计停留时间8h）；调节后的废水经提升泵送入细格栅（栅距2mm），去除毛发、纤维等细小杂质；随后进入生物接触氧化池，通过池内填充的弹性填料附着微生物，降解废水中的有机污染物（设计停留时间4h，气水比15:1）；生物处理后的废水进入二沉池，进行固液分离（设计停留时间2h，表面负荷0.8m³/(m²·h)）；二沉池出水进入过滤系统，与雨水处理共用石英砂过滤器，确保出水水质一致；过滤后废水同样进入消毒池进行次氯酸钠消毒，达标后汇入清水池与雨水混合回用。</w:t>
      </w:r>
    </w:p>
    <w:p w14:paraId="2C32BF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生活废水处理工艺流程示意图：此处粘贴生活废水处理工艺流程示意图</w:t>
      </w:r>
    </w:p>
    <w:p w14:paraId="26212DE8">
      <w:pPr>
        <w:pStyle w:val="3"/>
        <w:keepNext w:val="0"/>
        <w:keepLines w:val="0"/>
        <w:widowControl/>
        <w:suppressLineNumbers w:val="0"/>
        <w:jc w:val="left"/>
      </w:pPr>
      <w:r>
        <w:t>5.3 安全措施</w:t>
      </w:r>
    </w:p>
    <w:p w14:paraId="09F263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为保障非传统水源回用系统安全稳定运行，避免对人体健康及环境造成影响，结合项目实际使用场景（高校校园），制定以下安全措施，与前期方案安全要求保持一致：</w:t>
      </w:r>
    </w:p>
    <w:p w14:paraId="77255B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水质监测措施：在清水池出口、各主要用水点设置水质监测点，定期监测pH、浊度、余氯等关键指标（每日监测1次，每月委托第三方检测机构进行全指标检测），配备在线监测设备实时监控余氯含量（控制范围0.2-0.5mg/L），确保回用水质符合标准要求。若监测指标超标，立即启动应急措施，关闭回用系统，切换至自来水补充供水，并排查处理系统故障。</w:t>
      </w:r>
    </w:p>
    <w:p w14:paraId="1D8CDBE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管网安全措施：非传统水源回用管网与自来水供水管网严格分开设置，采用不同颜色管道区分（回用管道采用绿色，自来水管道采用蓝色），管道上清晰标注“非饮用水”字样，严禁两种管网混接、串接。在回用管网末端设置防回流装置，防止回用水倒灌污染自来水系统，同时定期对管网进行压力检测和泄漏排查（每季度1次）。</w:t>
      </w:r>
    </w:p>
    <w:p w14:paraId="329670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应急保障措施：设置应急储备水箱（有效容积30m³），储存自来水作为备用水源，当非传统水源处理系统故障或水质不达标时，可快速切换至备用水源供水，保障杂用水需求不受影响。制定应急预案，明确故障排查、维修流程及人员职责，确保应急响应及时有效。</w:t>
      </w:r>
    </w:p>
    <w:p w14:paraId="5B4A0A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运行管理措施：配备专业运行管理人员，经培训合格后上岗，负责系统日常运行、维护及监测记录工作，建立完整的运行管理档案（包括处理水量、水质监测数据、设备维护记录等）。定期对处理设备进行维护保养（格栅每周清理1次，过滤器每月反冲洗1次，消毒设备定期检查药剂储备量），确保设备正常运行。</w:t>
      </w:r>
    </w:p>
    <w:p w14:paraId="649354B9">
      <w:pPr>
        <w:pStyle w:val="2"/>
        <w:keepNext w:val="0"/>
        <w:keepLines w:val="0"/>
        <w:widowControl/>
        <w:suppressLineNumbers w:val="0"/>
        <w:jc w:val="left"/>
      </w:pPr>
      <w:r>
        <w:t>6、非传统水源利用经济指标及效益分析</w:t>
      </w:r>
    </w:p>
    <w:p w14:paraId="537B5AE9">
      <w:pPr>
        <w:pStyle w:val="3"/>
        <w:keepNext w:val="0"/>
        <w:keepLines w:val="0"/>
        <w:widowControl/>
        <w:suppressLineNumbers w:val="0"/>
        <w:jc w:val="left"/>
      </w:pPr>
      <w:r>
        <w:t>6.1 经济效益分析</w:t>
      </w:r>
    </w:p>
    <w:p w14:paraId="3394DE5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本项目非传统水源利用系统经济效益主要体现在新水节约费用、排污费减少费用，同时考虑系统初期投资及运行维护费用，具体分析如下，所有数据与前期水资源利用方案一致：</w:t>
      </w:r>
    </w:p>
    <w:p w14:paraId="00E7B3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6.1.1 初期投资：非传统水源利用系统初期投资包括收集管网、处理设备（弃流装置、格栅、沉淀池、过滤器、消毒设备等）、储存设施（蓄水池、清水池、应急水箱）及管网改造等费用，总投资约85万元，具体分项投资如下表：</w:t>
      </w:r>
    </w:p>
    <w:p w14:paraId="64E3D0F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6.1-1 系统初期投资分项表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0"/>
        <w:gridCol w:w="1365"/>
        <w:gridCol w:w="1065"/>
      </w:tblGrid>
      <w:tr w14:paraId="7A7A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E14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投资分项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DEB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费用（万元）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FC8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占比（%）</w:t>
            </w:r>
          </w:p>
        </w:tc>
      </w:tr>
      <w:tr w14:paraId="446D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349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收集管网工程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8BB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7C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21.18</w:t>
            </w:r>
          </w:p>
        </w:tc>
      </w:tr>
      <w:tr w14:paraId="3FEA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582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处理设备购置及安装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348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BFA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49.41</w:t>
            </w:r>
          </w:p>
        </w:tc>
      </w:tr>
      <w:tr w14:paraId="078A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6A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储存设施工程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D3E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1DB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17.65</w:t>
            </w:r>
          </w:p>
        </w:tc>
      </w:tr>
      <w:tr w14:paraId="37F0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3DE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回用管网改造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387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FF8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8.24</w:t>
            </w:r>
          </w:p>
        </w:tc>
      </w:tr>
      <w:tr w14:paraId="1351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24A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其他费用（设计、监理等）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9CE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EE9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3.53</w:t>
            </w:r>
          </w:p>
        </w:tc>
      </w:tr>
      <w:tr w14:paraId="2C3C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29D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A1D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C38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100.00</w:t>
            </w:r>
          </w:p>
        </w:tc>
      </w:tr>
    </w:tbl>
    <w:p w14:paraId="3BAAD3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6.1.2 运行维护费用：系统年运行维护费用包括电费、药剂费（次氯酸钠）、设备维护费及人员工资等，年总运行费用约4.2万元，具体分项如下表：</w:t>
      </w:r>
    </w:p>
    <w:p w14:paraId="27C327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 6.1-2 系统年运行维护费用分项表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5"/>
        <w:gridCol w:w="2139"/>
        <w:gridCol w:w="1366"/>
      </w:tblGrid>
      <w:tr w14:paraId="7B46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B80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费用分项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A50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费用（万元/年）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4F7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占比（%）</w:t>
            </w:r>
          </w:p>
        </w:tc>
      </w:tr>
      <w:tr w14:paraId="1CF2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F12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2F1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1D7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28.57</w:t>
            </w:r>
          </w:p>
        </w:tc>
      </w:tr>
      <w:tr w14:paraId="1177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849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071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672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11.90</w:t>
            </w:r>
          </w:p>
        </w:tc>
      </w:tr>
      <w:tr w14:paraId="7E05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C88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设备维护费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93E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0C6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11.90</w:t>
            </w:r>
          </w:p>
        </w:tc>
      </w:tr>
      <w:tr w14:paraId="1745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941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人员工资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C3F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E12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47.62</w:t>
            </w:r>
          </w:p>
        </w:tc>
      </w:tr>
      <w:tr w14:paraId="1684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05F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2F1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70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100.00</w:t>
            </w:r>
          </w:p>
        </w:tc>
      </w:tr>
    </w:tbl>
    <w:p w14:paraId="7B27DB0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6.1.3 节约费用：本项目非传统水源年利用量1200m³，按泰安市自来水价格3.8元/m³计算，年节约自来水费用4560元；同时，减少污水排放量1200m³，按泰安市排污费1.5元/m³计算，年减少排污费1800元，年总节约费用6360元。考虑系统使用寿命20年，不考虑物价波动因素，项目全生命周期内总节约费用12.72万元。</w:t>
      </w:r>
    </w:p>
    <w:p w14:paraId="5B5615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6.1.4 投资回收期：经计算，系统投资回收期=初期投资/（年节约费用-年运行维护费用），因年节约费用（0.636万元）小于年运行维护费用（4.2万元），项目直接经济效益为负，主要依托绿色建筑政策扶持及间接环境效益实现价值，符合高校绿色校园建设公益属性定位。</w:t>
      </w:r>
    </w:p>
    <w:p w14:paraId="02AF0C3F">
      <w:pPr>
        <w:pStyle w:val="3"/>
        <w:keepNext w:val="0"/>
        <w:keepLines w:val="0"/>
        <w:widowControl/>
        <w:suppressLineNumbers w:val="0"/>
        <w:jc w:val="left"/>
      </w:pPr>
      <w:r>
        <w:t>6.2 环境效益分析</w:t>
      </w:r>
    </w:p>
    <w:p w14:paraId="218AA4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本项目非传统水源利用系统虽直接经济效益有限，但环境效益显著，主要体现在水资源节约、水污染减排、碳排放降低等方面，契合国家“双碳”目标及泰安市水资源保护规划要求：</w:t>
      </w:r>
    </w:p>
    <w:p w14:paraId="24257F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节约水资源：年利用非传统水源1200m³，减少对城市自来水的依赖，相当于节约1200m³优质淡水资源，缓解泰安市水资源短缺压力。按人均日用水量120L计算，可满足27人一年的生活用水需求，对保障区域水资源安全具有积极意义。</w:t>
      </w:r>
    </w:p>
    <w:p w14:paraId="3EFE0D0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减少水污染：生活废水经处理后回用，减少污水排放量1200m³/年，降低污水对城市污水处理厂的处理负荷，减少污水排放对地表水体、地下水体的污染风险，改善区域水环境质量。同时，雨水收集利用减少初期雨水径流污染，降低雨水携带的污染物进入自然水体的总量。</w:t>
      </w:r>
    </w:p>
    <w:p w14:paraId="7E4944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降低碳排放：自来水生产、输送过程需消耗大量能源，产生碳排放。本项目年节约自来水1200m³，按自来水生产碳排放系数0.2kgCO₂/m³计算，可减少碳排放240kg/年；同时，污水处理过程中的能源消耗也相应减少，进一步降低碳排放。此外，系统采用埋地式储存设施，减少地面占用，配合屋顶花园、植物绿墙等设计，提升区域绿化覆盖率，增强碳汇能力。</w:t>
      </w:r>
    </w:p>
    <w:p w14:paraId="4660A2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提升绿色建筑示范效应：作为高校大学生活动中心，项目非传统水源利用系统为校园绿色建筑建设提供示范案例，引导师生树立节水、环保意识，推动绿色校园文化建设。同时，为同类高校建筑非传统水源利用提供可借鉴的技术方案和管理经验，促进绿色建筑技术的推广应用。</w:t>
      </w:r>
    </w:p>
    <w:p w14:paraId="07E015BA">
      <w:pPr>
        <w:pStyle w:val="2"/>
        <w:keepNext w:val="0"/>
        <w:keepLines w:val="0"/>
        <w:widowControl/>
        <w:suppressLineNumbers w:val="0"/>
        <w:jc w:val="left"/>
      </w:pPr>
      <w:r>
        <w:t>7、结论</w:t>
      </w:r>
    </w:p>
    <w:p w14:paraId="288DD7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松筠·青绿方舟——大学生活动中心非传统水源利用方案以“节水优先、循环利用、安全合规”为核心原则，结合项目定位、泰安市气象及水资源状况，确定以雨水收集利用为主、生活废水回收利用为辅的非传统水源利用模式，用于绿化灌溉、道路及地面冲洗、辅助用水等杂用用途，方案设计合理，与前期水资源利用方案无矛盾。</w:t>
      </w:r>
    </w:p>
    <w:p w14:paraId="260F27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计算，项目非传统水源年收集量1200.3m³（雨水400.3m³、生活废水800m³），年利用量1200m³，非传统水源利用率6.9%，杂用水中非传统水源占比29.3%，满足绿色建筑节水要求。净化系统采用“分类收集-预处理-深度处理-消毒-储存回用”工艺流程，处理后水质符合《城市污水再生利用城市杂用水水质》（GB/T 18920-2020）等相关标准，配套完善的水质监测、管网安全、应急保障及运行管理措施，可确保系统安全稳定运行。</w:t>
      </w:r>
    </w:p>
    <w:p w14:paraId="2C652A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项目非传统水源利用系统虽直接经济效益有限，但环境效益显著，年节约淡水资源1200m³，减少污水排放1200m³，降低碳排放240kg，同时具有良好的示范效应，助力绿色校园建设及建筑碳中和目标达成。</w:t>
      </w:r>
    </w:p>
    <w:p w14:paraId="2E3E21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综上所述，本项目非传统水源利用方案技术可行、安全合规、效益显著，符合项目低碳导向下的绿色建筑定位及泰安市水资源利用规划，可作为项目绿色节能核心举措之一实施。</w:t>
      </w:r>
    </w:p>
    <w:p w14:paraId="7E119C4C"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66B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EA0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2D847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4243</Words>
  <Characters>5534</Characters>
  <TotalTime>4</TotalTime>
  <ScaleCrop>false</ScaleCrop>
  <LinksUpToDate>false</LinksUpToDate>
  <CharactersWithSpaces>5588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2026-03-23T12:53:00Z</dcterms:created>
  <dc:creator>Apache POI</dc:creator>
  <cp:lastModifiedBy>WPS_1642742701</cp:lastModifiedBy>
  <dcterms:modified xsi:type="dcterms:W3CDTF">2026-03-23T13:01:46Z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eyJoZGlkIjoiMzk4NjFiZjBiYzA1OGI5OGQxMzM5NDgzNTY3Y2YyYTEiLCJ1c2VySWQiOiIxMzIxMzUyMDQ2In0=</vt:lpwstr>
  </property>
  <property fmtid="{D5CDD505-2E9C-101B-9397-08002B2CF9AE}" pid="3" name="KSOProductBuildVer">
    <vt:lpwstr>2052-12.1.0.24657</vt:lpwstr>
  </property>
  <property fmtid="{D5CDD505-2E9C-101B-9397-08002B2CF9AE}" pid="4" name="ICV">
    <vt:lpwstr>0B96E7E674174012BB2D33802C7D1C86_12</vt:lpwstr>
  </property>
</Properties>
</file>