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B8FAFD7">
      <w:pPr>
        <w:keepNext w:val="0"/>
        <w:keepLines w:val="0"/>
        <w:widowControl/>
        <w:numPr>
          <w:ilvl w:val="0"/>
          <w:numId w:val="1"/>
        </w:numPr>
        <w:suppressLineNumbers w:val="0"/>
        <w:ind w:left="420" w:leftChars="0" w:hanging="420" w:firstLineChars="0"/>
        <w:jc w:val="left"/>
        <w:rPr>
          <w:sz w:val="28"/>
          <w:szCs w:val="28"/>
        </w:rPr>
      </w:pPr>
      <w:r>
        <w:rPr>
          <w:rFonts w:ascii="宋体" w:hAnsi="宋体" w:eastAsia="宋体" w:cs="宋体"/>
          <w:kern w:val="0"/>
          <w:sz w:val="28"/>
          <w:szCs w:val="28"/>
          <w:lang w:val="en-US" w:eastAsia="zh-CN" w:bidi="ar"/>
        </w:rPr>
        <w:t>前期调研及分析</w:t>
      </w:r>
    </w:p>
    <w:p w14:paraId="2026609A">
      <w:pPr>
        <w:keepNext w:val="0"/>
        <w:keepLines w:val="0"/>
        <w:widowControl/>
        <w:numPr>
          <w:ilvl w:val="0"/>
          <w:numId w:val="0"/>
        </w:numPr>
        <w:suppressLineNumbers w:val="0"/>
        <w:ind w:leftChars="0"/>
        <w:jc w:val="left"/>
        <w:rPr>
          <w:rFonts w:hint="eastAsia" w:ascii="宋体" w:hAnsi="宋体" w:eastAsia="宋体" w:cs="宋体"/>
          <w:b w:val="0"/>
          <w:bCs w:val="0"/>
          <w:sz w:val="28"/>
          <w:szCs w:val="28"/>
          <w:lang w:val="en-US"/>
        </w:rPr>
      </w:pPr>
      <w:r>
        <w:rPr>
          <w:rFonts w:hint="eastAsia" w:ascii="宋体" w:hAnsi="宋体" w:eastAsia="宋体" w:cs="宋体"/>
          <w:b w:val="0"/>
          <w:bCs w:val="0"/>
          <w:kern w:val="0"/>
          <w:sz w:val="28"/>
          <w:szCs w:val="28"/>
          <w:lang w:val="en-US" w:eastAsia="zh-CN" w:bidi="ar"/>
        </w:rPr>
        <w:t>1.项目背景</w:t>
      </w:r>
    </w:p>
    <w:p w14:paraId="49A73F5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val="0"/>
          <w:sz w:val="28"/>
          <w:szCs w:val="28"/>
        </w:rPr>
      </w:pPr>
      <w:r>
        <w:rPr>
          <w:rStyle w:val="7"/>
          <w:rFonts w:hint="eastAsia" w:ascii="宋体" w:hAnsi="宋体" w:eastAsia="宋体" w:cs="宋体"/>
          <w:b w:val="0"/>
          <w:bCs w:val="0"/>
          <w:sz w:val="28"/>
          <w:szCs w:val="28"/>
        </w:rPr>
        <w:t>（1）选题背景</w:t>
      </w:r>
    </w:p>
    <w:p w14:paraId="5AC4FA7E">
      <w:pPr>
        <w:keepNext w:val="0"/>
        <w:keepLines w:val="0"/>
        <w:widowControl/>
        <w:suppressLineNumbers w:val="0"/>
        <w:jc w:val="left"/>
        <w:rPr>
          <w:rStyle w:val="7"/>
          <w:rFonts w:hint="eastAsia" w:ascii="宋体" w:hAnsi="宋体" w:eastAsia="宋体" w:cs="宋体"/>
          <w:b w:val="0"/>
          <w:bCs w:val="0"/>
          <w:sz w:val="28"/>
          <w:szCs w:val="28"/>
        </w:rPr>
      </w:pPr>
      <w:r>
        <w:rPr>
          <w:rStyle w:val="7"/>
          <w:rFonts w:hint="eastAsia" w:ascii="宋体" w:hAnsi="宋体" w:eastAsia="宋体" w:cs="宋体"/>
          <w:b w:val="0"/>
          <w:bCs w:val="0"/>
          <w:sz w:val="28"/>
          <w:szCs w:val="28"/>
        </w:rPr>
        <w:t>Ⅰ行业发展</w:t>
      </w:r>
    </w:p>
    <w:p w14:paraId="5638F3D1">
      <w:pPr>
        <w:keepNext w:val="0"/>
        <w:keepLines w:val="0"/>
        <w:widowControl/>
        <w:suppressLineNumbers w:val="0"/>
        <w:jc w:val="left"/>
        <w:rPr>
          <w:rStyle w:val="7"/>
          <w:rFonts w:hint="eastAsia" w:ascii="宋体" w:hAnsi="宋体" w:eastAsia="宋体" w:cs="宋体"/>
          <w:b w:val="0"/>
          <w:bCs w:val="0"/>
          <w:sz w:val="28"/>
          <w:szCs w:val="28"/>
        </w:rPr>
      </w:pPr>
      <w:r>
        <w:rPr>
          <w:rStyle w:val="7"/>
          <w:rFonts w:hint="eastAsia" w:ascii="宋体" w:hAnsi="宋体" w:eastAsia="宋体" w:cs="宋体"/>
          <w:b w:val="0"/>
          <w:bCs w:val="0"/>
          <w:sz w:val="28"/>
          <w:szCs w:val="28"/>
        </w:rPr>
        <w:t>双碳目标推动建筑行业向绿色低碳转型，传统办公楼高能耗、低环保的设计已无法适配政策要求与行业趋势。</w:t>
      </w:r>
    </w:p>
    <w:p w14:paraId="5C804846">
      <w:pPr>
        <w:keepNext w:val="0"/>
        <w:keepLines w:val="0"/>
        <w:widowControl/>
        <w:suppressLineNumbers w:val="0"/>
        <w:jc w:val="left"/>
        <w:rPr>
          <w:rStyle w:val="7"/>
          <w:rFonts w:hint="eastAsia" w:ascii="宋体" w:hAnsi="宋体" w:eastAsia="宋体" w:cs="宋体"/>
          <w:b w:val="0"/>
          <w:bCs w:val="0"/>
          <w:sz w:val="28"/>
          <w:szCs w:val="28"/>
        </w:rPr>
      </w:pPr>
      <w:r>
        <w:rPr>
          <w:rStyle w:val="7"/>
          <w:rFonts w:hint="eastAsia" w:ascii="宋体" w:hAnsi="宋体" w:eastAsia="宋体" w:cs="宋体"/>
          <w:b w:val="0"/>
          <w:bCs w:val="0"/>
          <w:sz w:val="28"/>
          <w:szCs w:val="28"/>
        </w:rPr>
        <w:t xml:space="preserve"> Ⅱ使用者需求</w:t>
      </w:r>
    </w:p>
    <w:p w14:paraId="5647FBB6">
      <w:pPr>
        <w:keepNext w:val="0"/>
        <w:keepLines w:val="0"/>
        <w:widowControl/>
        <w:suppressLineNumbers w:val="0"/>
        <w:jc w:val="left"/>
        <w:rPr>
          <w:rStyle w:val="7"/>
          <w:rFonts w:hint="eastAsia" w:ascii="宋体" w:hAnsi="宋体" w:eastAsia="宋体" w:cs="宋体"/>
          <w:b w:val="0"/>
          <w:bCs w:val="0"/>
          <w:sz w:val="28"/>
          <w:szCs w:val="28"/>
        </w:rPr>
      </w:pPr>
      <w:r>
        <w:rPr>
          <w:rStyle w:val="7"/>
          <w:rFonts w:hint="eastAsia" w:ascii="宋体" w:hAnsi="宋体" w:eastAsia="宋体" w:cs="宋体"/>
          <w:b w:val="0"/>
          <w:bCs w:val="0"/>
          <w:sz w:val="28"/>
          <w:szCs w:val="28"/>
        </w:rPr>
        <w:t xml:space="preserve"> 办公人群对空间的需求从单一“办公功能”转向“健康舒适+高效办公”，能提升员工工作效率与幸福感。</w:t>
      </w:r>
    </w:p>
    <w:p w14:paraId="0C6FEF4E">
      <w:pPr>
        <w:keepNext w:val="0"/>
        <w:keepLines w:val="0"/>
        <w:widowControl/>
        <w:suppressLineNumbers w:val="0"/>
        <w:jc w:val="left"/>
        <w:rPr>
          <w:rStyle w:val="7"/>
          <w:rFonts w:hint="eastAsia" w:ascii="宋体" w:hAnsi="宋体" w:eastAsia="宋体" w:cs="宋体"/>
          <w:b w:val="0"/>
          <w:bCs w:val="0"/>
          <w:sz w:val="28"/>
          <w:szCs w:val="28"/>
        </w:rPr>
      </w:pPr>
      <w:r>
        <w:rPr>
          <w:rStyle w:val="7"/>
          <w:rFonts w:hint="eastAsia" w:ascii="宋体" w:hAnsi="宋体" w:eastAsia="宋体" w:cs="宋体"/>
          <w:b w:val="0"/>
          <w:bCs w:val="0"/>
          <w:sz w:val="28"/>
          <w:szCs w:val="28"/>
        </w:rPr>
        <w:t xml:space="preserve"> Ⅲ现存痛点</w:t>
      </w:r>
    </w:p>
    <w:p w14:paraId="19F56CED">
      <w:pPr>
        <w:keepNext w:val="0"/>
        <w:keepLines w:val="0"/>
        <w:widowControl/>
        <w:suppressLineNumbers w:val="0"/>
        <w:jc w:val="left"/>
        <w:rPr>
          <w:rStyle w:val="7"/>
          <w:rFonts w:hint="eastAsia" w:ascii="宋体" w:hAnsi="宋体" w:eastAsia="宋体" w:cs="宋体"/>
          <w:b w:val="0"/>
          <w:bCs w:val="0"/>
          <w:sz w:val="28"/>
          <w:szCs w:val="28"/>
          <w:lang w:eastAsia="zh-CN"/>
        </w:rPr>
      </w:pPr>
      <w:r>
        <w:rPr>
          <w:rStyle w:val="7"/>
          <w:rFonts w:hint="eastAsia" w:ascii="宋体" w:hAnsi="宋体" w:eastAsia="宋体" w:cs="宋体"/>
          <w:b w:val="0"/>
          <w:bCs w:val="0"/>
          <w:sz w:val="28"/>
          <w:szCs w:val="28"/>
        </w:rPr>
        <w:t>多数老旧办公楼存在能耗高、资源利用率低、室内环境差等问题，改造与新建绿色办公楼的需求迫切。</w:t>
      </w:r>
      <w:r>
        <w:rPr>
          <w:rStyle w:val="7"/>
          <w:rFonts w:hint="eastAsia" w:ascii="宋体" w:hAnsi="宋体" w:eastAsia="宋体" w:cs="宋体"/>
          <w:b w:val="0"/>
          <w:bCs w:val="0"/>
          <w:sz w:val="28"/>
          <w:szCs w:val="28"/>
          <w:lang w:eastAsia="zh-CN"/>
        </w:rPr>
        <w:t>（</w:t>
      </w:r>
      <w:r>
        <w:rPr>
          <w:rStyle w:val="7"/>
          <w:rFonts w:hint="eastAsia" w:ascii="宋体" w:hAnsi="宋体" w:eastAsia="宋体" w:cs="宋体"/>
          <w:b w:val="0"/>
          <w:bCs w:val="0"/>
          <w:sz w:val="28"/>
          <w:szCs w:val="28"/>
          <w:lang w:val="en-US" w:eastAsia="zh-CN"/>
        </w:rPr>
        <w:t>见图1</w:t>
      </w:r>
      <w:r>
        <w:rPr>
          <w:rStyle w:val="7"/>
          <w:rFonts w:hint="eastAsia" w:ascii="宋体" w:hAnsi="宋体" w:eastAsia="宋体" w:cs="宋体"/>
          <w:b w:val="0"/>
          <w:bCs w:val="0"/>
          <w:sz w:val="28"/>
          <w:szCs w:val="28"/>
          <w:lang w:eastAsia="zh-CN"/>
        </w:rPr>
        <w:t>）</w:t>
      </w:r>
    </w:p>
    <w:p w14:paraId="2488AEF9">
      <w:pPr>
        <w:keepNext w:val="0"/>
        <w:keepLines w:val="0"/>
        <w:widowControl/>
        <w:suppressLineNumbers w:val="0"/>
        <w:jc w:val="left"/>
        <w:rPr>
          <w:rStyle w:val="7"/>
          <w:rFonts w:hint="eastAsia"/>
          <w:lang w:eastAsia="zh-CN"/>
        </w:rPr>
      </w:pPr>
      <w:r>
        <w:rPr>
          <w:rStyle w:val="7"/>
          <w:rFonts w:hint="eastAsia"/>
          <w:lang w:eastAsia="zh-CN"/>
        </w:rPr>
        <w:drawing>
          <wp:inline distT="0" distB="0" distL="114300" distR="114300">
            <wp:extent cx="5737860" cy="1495425"/>
            <wp:effectExtent l="0" t="0" r="7620" b="13335"/>
            <wp:docPr id="1" name="图片 1" descr="94b362ab2b3ea901f619b2fb18a8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94b362ab2b3ea901f619b2fb18a8829"/>
                    <pic:cNvPicPr>
                      <a:picLocks noChangeAspect="1"/>
                    </pic:cNvPicPr>
                  </pic:nvPicPr>
                  <pic:blipFill>
                    <a:blip r:embed="rId4"/>
                    <a:stretch>
                      <a:fillRect/>
                    </a:stretch>
                  </pic:blipFill>
                  <pic:spPr>
                    <a:xfrm>
                      <a:off x="0" y="0"/>
                      <a:ext cx="5737860" cy="1495425"/>
                    </a:xfrm>
                    <a:prstGeom prst="rect">
                      <a:avLst/>
                    </a:prstGeom>
                  </pic:spPr>
                </pic:pic>
              </a:graphicData>
            </a:graphic>
          </wp:inline>
        </w:drawing>
      </w:r>
    </w:p>
    <w:p w14:paraId="1947EC24">
      <w:pPr>
        <w:keepNext w:val="0"/>
        <w:keepLines w:val="0"/>
        <w:widowControl/>
        <w:suppressLineNumbers w:val="0"/>
        <w:jc w:val="center"/>
        <w:rPr>
          <w:rStyle w:val="7"/>
          <w:rFonts w:hint="default"/>
          <w:lang w:val="en-US" w:eastAsia="zh-CN"/>
        </w:rPr>
      </w:pPr>
      <w:r>
        <w:rPr>
          <w:rStyle w:val="7"/>
          <w:rFonts w:hint="eastAsia"/>
          <w:lang w:val="en-US" w:eastAsia="zh-CN"/>
        </w:rPr>
        <w:t>图1 办公建筑全年空调负荷（来源：浙江勘协建环与设备专业委员会）</w:t>
      </w:r>
    </w:p>
    <w:p w14:paraId="23570151">
      <w:pPr>
        <w:keepNext w:val="0"/>
        <w:keepLines w:val="0"/>
        <w:widowControl/>
        <w:suppressLineNumbers w:val="0"/>
        <w:jc w:val="left"/>
        <w:rPr>
          <w:rStyle w:val="7"/>
          <w:rFonts w:hint="eastAsia" w:ascii="宋体" w:hAnsi="宋体" w:eastAsia="宋体" w:cs="宋体"/>
          <w:b w:val="0"/>
          <w:bCs/>
          <w:sz w:val="28"/>
          <w:szCs w:val="28"/>
          <w:lang w:val="en-US" w:eastAsia="zh-CN"/>
        </w:rPr>
      </w:pPr>
      <w:r>
        <w:rPr>
          <w:rStyle w:val="7"/>
          <w:rFonts w:hint="eastAsia" w:ascii="宋体" w:hAnsi="宋体" w:eastAsia="宋体" w:cs="宋体"/>
          <w:b w:val="0"/>
          <w:bCs/>
          <w:sz w:val="28"/>
          <w:szCs w:val="28"/>
          <w:lang w:eastAsia="zh-CN"/>
        </w:rPr>
        <w:t>（</w:t>
      </w:r>
      <w:r>
        <w:rPr>
          <w:rStyle w:val="7"/>
          <w:rFonts w:hint="eastAsia" w:ascii="宋体" w:hAnsi="宋体" w:eastAsia="宋体" w:cs="宋体"/>
          <w:b w:val="0"/>
          <w:bCs/>
          <w:sz w:val="28"/>
          <w:szCs w:val="28"/>
          <w:lang w:val="en-US" w:eastAsia="zh-CN"/>
        </w:rPr>
        <w:t>2</w:t>
      </w:r>
      <w:r>
        <w:rPr>
          <w:rStyle w:val="7"/>
          <w:rFonts w:hint="eastAsia" w:ascii="宋体" w:hAnsi="宋体" w:eastAsia="宋体" w:cs="宋体"/>
          <w:b w:val="0"/>
          <w:bCs/>
          <w:sz w:val="28"/>
          <w:szCs w:val="28"/>
          <w:lang w:eastAsia="zh-CN"/>
        </w:rPr>
        <w:t>）</w:t>
      </w:r>
      <w:r>
        <w:rPr>
          <w:rStyle w:val="7"/>
          <w:rFonts w:hint="eastAsia" w:ascii="宋体" w:hAnsi="宋体" w:eastAsia="宋体" w:cs="宋体"/>
          <w:b w:val="0"/>
          <w:bCs/>
          <w:sz w:val="28"/>
          <w:szCs w:val="28"/>
        </w:rPr>
        <w:t>社会价值</w:t>
      </w:r>
      <w:r>
        <w:rPr>
          <w:rStyle w:val="7"/>
          <w:rFonts w:hint="eastAsia" w:ascii="宋体" w:hAnsi="宋体" w:eastAsia="宋体" w:cs="宋体"/>
          <w:b w:val="0"/>
          <w:bCs/>
          <w:sz w:val="28"/>
          <w:szCs w:val="28"/>
          <w:lang w:val="en-US" w:eastAsia="zh-CN"/>
        </w:rPr>
        <w:t>探索</w:t>
      </w:r>
    </w:p>
    <w:p w14:paraId="365BC30C">
      <w:pPr>
        <w:keepNext w:val="0"/>
        <w:keepLines w:val="0"/>
        <w:widowControl/>
        <w:suppressLineNumbers w:val="0"/>
        <w:jc w:val="left"/>
        <w:rPr>
          <w:rStyle w:val="7"/>
          <w:rFonts w:hint="eastAsia" w:ascii="宋体" w:hAnsi="宋体" w:eastAsia="宋体" w:cs="宋体"/>
          <w:b w:val="0"/>
          <w:bCs/>
          <w:i/>
          <w:iCs/>
          <w:color w:val="C00000"/>
          <w:sz w:val="28"/>
          <w:szCs w:val="28"/>
          <w:lang w:eastAsia="zh-CN"/>
        </w:rPr>
      </w:pPr>
      <w:r>
        <w:rPr>
          <w:rStyle w:val="7"/>
          <w:rFonts w:hint="eastAsia" w:ascii="宋体" w:hAnsi="宋体" w:eastAsia="宋体" w:cs="宋体"/>
          <w:b w:val="0"/>
          <w:bCs/>
          <w:sz w:val="28"/>
          <w:szCs w:val="28"/>
        </w:rPr>
        <w:t>绿色办公楼可降低建筑全生命周期的碳排放，同时为城市提供生态化办公空间范本，推动区域建筑产业的可持续发</w:t>
      </w:r>
      <w:r>
        <w:rPr>
          <w:rStyle w:val="7"/>
          <w:rFonts w:hint="eastAsia" w:ascii="宋体" w:hAnsi="宋体" w:eastAsia="宋体" w:cs="宋体"/>
          <w:b w:val="0"/>
          <w:bCs/>
          <w:sz w:val="28"/>
          <w:szCs w:val="28"/>
          <w:lang w:val="en-US" w:eastAsia="zh-CN"/>
        </w:rPr>
        <w:t>展</w:t>
      </w:r>
      <w:r>
        <w:rPr>
          <w:rStyle w:val="7"/>
          <w:rFonts w:hint="eastAsia" w:ascii="宋体" w:hAnsi="宋体" w:eastAsia="宋体" w:cs="宋体"/>
          <w:b w:val="0"/>
          <w:bCs/>
          <w:sz w:val="28"/>
          <w:szCs w:val="28"/>
          <w:lang w:eastAsia="zh-CN"/>
        </w:rPr>
        <w:t>，兼具环保效益与经济价值</w:t>
      </w:r>
      <w:r>
        <w:rPr>
          <w:rStyle w:val="7"/>
          <w:rFonts w:hint="eastAsia" w:ascii="宋体" w:hAnsi="宋体" w:eastAsia="宋体" w:cs="宋体"/>
          <w:b w:val="0"/>
          <w:bCs/>
          <w:sz w:val="28"/>
          <w:szCs w:val="28"/>
        </w:rPr>
        <w:t>。</w:t>
      </w:r>
      <w:r>
        <w:rPr>
          <w:rStyle w:val="7"/>
          <w:rFonts w:hint="eastAsia" w:ascii="宋体" w:hAnsi="宋体" w:eastAsia="宋体" w:cs="宋体"/>
          <w:b w:val="0"/>
          <w:bCs/>
          <w:i/>
          <w:iCs/>
          <w:color w:val="C00000"/>
          <w:sz w:val="28"/>
          <w:szCs w:val="28"/>
          <w:lang w:eastAsia="zh-CN"/>
        </w:rPr>
        <w:t>（</w:t>
      </w:r>
      <w:r>
        <w:rPr>
          <w:rStyle w:val="7"/>
          <w:rFonts w:hint="eastAsia" w:ascii="宋体" w:hAnsi="宋体" w:eastAsia="宋体" w:cs="宋体"/>
          <w:b w:val="0"/>
          <w:bCs/>
          <w:i/>
          <w:iCs/>
          <w:color w:val="C00000"/>
          <w:sz w:val="28"/>
          <w:szCs w:val="28"/>
          <w:lang w:val="en-US" w:eastAsia="zh-CN"/>
        </w:rPr>
        <w:t>可放入作品内部空间细节做一页图</w:t>
      </w:r>
      <w:r>
        <w:rPr>
          <w:rStyle w:val="7"/>
          <w:rFonts w:hint="eastAsia" w:ascii="宋体" w:hAnsi="宋体" w:eastAsia="宋体" w:cs="宋体"/>
          <w:b w:val="0"/>
          <w:bCs/>
          <w:i/>
          <w:iCs/>
          <w:color w:val="C00000"/>
          <w:sz w:val="28"/>
          <w:szCs w:val="28"/>
          <w:lang w:eastAsia="zh-CN"/>
        </w:rPr>
        <w:t>）</w:t>
      </w:r>
    </w:p>
    <w:p w14:paraId="7B657755">
      <w:pPr>
        <w:keepNext w:val="0"/>
        <w:keepLines w:val="0"/>
        <w:widowControl/>
        <w:numPr>
          <w:ilvl w:val="0"/>
          <w:numId w:val="2"/>
        </w:numPr>
        <w:suppressLineNumbers w:val="0"/>
        <w:jc w:val="left"/>
        <w:rPr>
          <w:rStyle w:val="7"/>
          <w:rFonts w:hint="eastAsia" w:ascii="宋体" w:hAnsi="宋体" w:eastAsia="宋体" w:cs="宋体"/>
          <w:b w:val="0"/>
          <w:bCs/>
          <w:i w:val="0"/>
          <w:iCs w:val="0"/>
          <w:color w:val="auto"/>
          <w:sz w:val="28"/>
          <w:szCs w:val="28"/>
          <w:lang w:val="en-US" w:eastAsia="zh-CN"/>
        </w:rPr>
      </w:pPr>
      <w:r>
        <w:rPr>
          <w:rStyle w:val="7"/>
          <w:rFonts w:hint="eastAsia" w:ascii="宋体" w:hAnsi="宋体" w:eastAsia="宋体" w:cs="宋体"/>
          <w:b w:val="0"/>
          <w:bCs/>
          <w:i w:val="0"/>
          <w:iCs w:val="0"/>
          <w:color w:val="auto"/>
          <w:sz w:val="28"/>
          <w:szCs w:val="28"/>
          <w:lang w:val="en-US" w:eastAsia="zh-CN"/>
        </w:rPr>
        <w:t>区位分析</w:t>
      </w:r>
    </w:p>
    <w:p w14:paraId="5B38314B">
      <w:pPr>
        <w:keepNext w:val="0"/>
        <w:keepLines w:val="0"/>
        <w:widowControl/>
        <w:numPr>
          <w:ilvl w:val="0"/>
          <w:numId w:val="3"/>
        </w:numPr>
        <w:suppressLineNumbers w:val="0"/>
        <w:jc w:val="left"/>
        <w:rPr>
          <w:rStyle w:val="7"/>
          <w:rFonts w:hint="eastAsia" w:ascii="宋体" w:hAnsi="宋体" w:eastAsia="宋体" w:cs="宋体"/>
          <w:b w:val="0"/>
          <w:bCs/>
          <w:i w:val="0"/>
          <w:iCs w:val="0"/>
          <w:color w:val="auto"/>
          <w:sz w:val="28"/>
          <w:szCs w:val="28"/>
          <w:lang w:val="en-US" w:eastAsia="zh-CN"/>
        </w:rPr>
      </w:pPr>
      <w:r>
        <w:rPr>
          <w:rStyle w:val="7"/>
          <w:rFonts w:hint="eastAsia" w:ascii="宋体" w:hAnsi="宋体" w:eastAsia="宋体" w:cs="宋体"/>
          <w:b w:val="0"/>
          <w:bCs/>
          <w:i w:val="0"/>
          <w:iCs w:val="0"/>
          <w:color w:val="auto"/>
          <w:sz w:val="28"/>
          <w:szCs w:val="28"/>
          <w:lang w:val="en-US" w:eastAsia="zh-CN"/>
        </w:rPr>
        <w:t>选址</w:t>
      </w:r>
    </w:p>
    <w:p w14:paraId="09E826DA">
      <w:pPr>
        <w:keepNext w:val="0"/>
        <w:keepLines w:val="0"/>
        <w:pageBreakBefore w:val="0"/>
        <w:widowControl w:val="0"/>
        <w:kinsoku/>
        <w:wordWrap/>
        <w:overflowPunct/>
        <w:topLinePunct w:val="0"/>
        <w:autoSpaceDE/>
        <w:autoSpaceDN/>
        <w:bidi w:val="0"/>
        <w:adjustRightInd w:val="0"/>
        <w:snapToGrid w:val="0"/>
        <w:spacing w:before="157" w:beforeLines="50" w:after="157" w:afterLines="50" w:line="240" w:lineRule="auto"/>
        <w:ind w:firstLine="560" w:firstLineChars="200"/>
        <w:textAlignment w:val="auto"/>
        <w:rPr>
          <w:rFonts w:asciiTheme="minorHAnsi" w:hAnsiTheme="minorHAnsi" w:eastAsiaTheme="minorEastAsia" w:cstheme="minorBidi"/>
          <w:kern w:val="2"/>
          <w:sz w:val="21"/>
          <w:szCs w:val="24"/>
          <w:lang w:val="en-US" w:eastAsia="zh-CN" w:bidi="ar-SA"/>
        </w:rPr>
      </w:pPr>
      <w:r>
        <w:rPr>
          <w:rStyle w:val="7"/>
          <w:rFonts w:hint="eastAsia" w:ascii="宋体" w:hAnsi="宋体" w:eastAsia="宋体" w:cs="宋体"/>
          <w:b w:val="0"/>
          <w:bCs/>
          <w:i w:val="0"/>
          <w:iCs w:val="0"/>
          <w:color w:val="auto"/>
          <w:sz w:val="28"/>
          <w:szCs w:val="28"/>
          <w:lang w:val="en-US" w:eastAsia="zh-CN"/>
        </w:rPr>
        <w:t>“云溪绿境”办公楼项目选址</w:t>
      </w:r>
      <w:r>
        <w:rPr>
          <w:rFonts w:hint="eastAsia" w:ascii="宋体" w:hAnsi="宋体" w:eastAsia="宋体" w:cs="宋体"/>
          <w:b w:val="0"/>
          <w:bCs/>
          <w:sz w:val="28"/>
          <w:szCs w:val="28"/>
        </w:rPr>
        <w:t>位于</w:t>
      </w:r>
      <w:r>
        <w:rPr>
          <w:rFonts w:hint="eastAsia" w:ascii="宋体" w:hAnsi="宋体" w:eastAsia="宋体" w:cs="宋体"/>
          <w:b w:val="0"/>
          <w:bCs/>
          <w:sz w:val="28"/>
          <w:szCs w:val="28"/>
          <w:lang w:val="en-US" w:eastAsia="zh-CN"/>
        </w:rPr>
        <w:t>浙江省</w:t>
      </w:r>
      <w:r>
        <w:rPr>
          <w:rFonts w:hint="eastAsia" w:ascii="宋体" w:hAnsi="宋体" w:eastAsia="宋体" w:cs="宋体"/>
          <w:b w:val="0"/>
          <w:bCs/>
          <w:sz w:val="28"/>
          <w:szCs w:val="28"/>
        </w:rPr>
        <w:t>杭州市余杭区未来科技城核心区，紧邻地铁5号线、16号线等公共交通站点</w:t>
      </w:r>
      <w:r>
        <w:rPr>
          <w:rFonts w:hint="eastAsia" w:ascii="宋体" w:hAnsi="宋体" w:eastAsia="宋体" w:cs="宋体"/>
          <w:b w:val="0"/>
          <w:bCs/>
          <w:sz w:val="28"/>
          <w:szCs w:val="28"/>
          <w:lang w:eastAsia="zh-CN"/>
        </w:rPr>
        <w:t>（</w:t>
      </w:r>
      <w:r>
        <w:rPr>
          <w:rFonts w:hint="eastAsia" w:ascii="宋体" w:hAnsi="宋体" w:eastAsia="宋体" w:cs="宋体"/>
          <w:b w:val="0"/>
          <w:bCs/>
          <w:sz w:val="28"/>
          <w:szCs w:val="28"/>
          <w:lang w:val="en-US" w:eastAsia="zh-CN"/>
        </w:rPr>
        <w:t>见图3</w:t>
      </w:r>
      <w:r>
        <w:rPr>
          <w:rFonts w:hint="eastAsia" w:ascii="宋体" w:hAnsi="宋体" w:eastAsia="宋体" w:cs="宋体"/>
          <w:b w:val="0"/>
          <w:bCs/>
          <w:sz w:val="28"/>
          <w:szCs w:val="28"/>
          <w:lang w:eastAsia="zh-CN"/>
        </w:rPr>
        <w:t>）。</w:t>
      </w:r>
      <w:r>
        <w:rPr>
          <w:rFonts w:hint="eastAsia" w:ascii="宋体" w:hAnsi="宋体" w:eastAsia="宋体" w:cs="宋体"/>
          <w:b w:val="0"/>
          <w:bCs/>
          <w:sz w:val="28"/>
          <w:szCs w:val="28"/>
        </w:rPr>
        <w:t>场地地形平整，无需大规模土方开挖，市政管网完善，便于水电、污水排放等基础设施接入。周边有未来科技城中央公园、葛巷村口袋公园等绿地，生态环境良好，便于融入绿色建筑设计。</w:t>
      </w:r>
    </w:p>
    <w:p w14:paraId="585EBECF">
      <w:pPr>
        <w:numPr>
          <w:ilvl w:val="0"/>
          <w:numId w:val="0"/>
        </w:numPr>
        <w:bidi w:val="0"/>
        <w:ind w:leftChars="0"/>
        <w:rPr>
          <w:lang w:val="en-US" w:eastAsia="zh-CN"/>
        </w:rPr>
      </w:pPr>
      <w:r>
        <w:drawing>
          <wp:inline distT="0" distB="0" distL="114300" distR="114300">
            <wp:extent cx="5268595" cy="2847975"/>
            <wp:effectExtent l="0" t="0" r="4445"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5"/>
                    <a:stretch>
                      <a:fillRect/>
                    </a:stretch>
                  </pic:blipFill>
                  <pic:spPr>
                    <a:xfrm>
                      <a:off x="0" y="0"/>
                      <a:ext cx="5268595" cy="2847975"/>
                    </a:xfrm>
                    <a:prstGeom prst="rect">
                      <a:avLst/>
                    </a:prstGeom>
                    <a:noFill/>
                    <a:ln>
                      <a:noFill/>
                    </a:ln>
                  </pic:spPr>
                </pic:pic>
              </a:graphicData>
            </a:graphic>
          </wp:inline>
        </w:drawing>
      </w:r>
    </w:p>
    <w:p w14:paraId="115F9313">
      <w:pPr>
        <w:keepNext w:val="0"/>
        <w:keepLines w:val="0"/>
        <w:widowControl/>
        <w:suppressLineNumbers w:val="0"/>
        <w:jc w:val="center"/>
        <w:rPr>
          <w:rStyle w:val="7"/>
          <w:rFonts w:hint="default" w:ascii="Times New Roman" w:hAnsi="Times New Roman" w:eastAsia="宋体" w:cs="Times New Roman"/>
          <w:lang w:val="en-US" w:eastAsia="zh-CN"/>
        </w:rPr>
      </w:pPr>
      <w:r>
        <w:rPr>
          <w:rStyle w:val="7"/>
          <w:rFonts w:hint="eastAsia" w:ascii="Times New Roman" w:hAnsi="Times New Roman" w:eastAsia="宋体" w:cs="Times New Roman"/>
          <w:lang w:val="en-US" w:eastAsia="zh-CN"/>
        </w:rPr>
        <w:t>（图3 来源：作者制作）</w:t>
      </w:r>
    </w:p>
    <w:p w14:paraId="4F808331">
      <w:pPr>
        <w:numPr>
          <w:ilvl w:val="0"/>
          <w:numId w:val="3"/>
        </w:numPr>
        <w:tabs>
          <w:tab w:val="left" w:pos="6337"/>
        </w:tabs>
        <w:bidi w:val="0"/>
        <w:ind w:left="0" w:leftChars="0" w:firstLine="0" w:firstLineChars="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场地周围环境分析</w:t>
      </w:r>
    </w:p>
    <w:p w14:paraId="775DF20C">
      <w:pPr>
        <w:keepNext w:val="0"/>
        <w:keepLines w:val="0"/>
        <w:widowControl/>
        <w:suppressLineNumbers w:val="0"/>
        <w:jc w:val="left"/>
        <w:rPr>
          <w:rFonts w:hint="eastAsia" w:ascii="宋体" w:hAnsi="宋体" w:eastAsia="宋体" w:cs="宋体"/>
          <w:kern w:val="0"/>
          <w:sz w:val="24"/>
          <w:szCs w:val="24"/>
          <w:lang w:val="en-US" w:eastAsia="zh-CN" w:bidi="ar"/>
        </w:rPr>
      </w:pPr>
      <w:r>
        <w:rPr>
          <w:rFonts w:hint="eastAsia" w:ascii="宋体" w:hAnsi="宋体" w:eastAsia="宋体" w:cs="宋体"/>
          <w:kern w:val="0"/>
          <w:sz w:val="28"/>
          <w:szCs w:val="28"/>
          <w:lang w:val="en-US" w:eastAsia="zh-CN" w:bidi="ar"/>
        </w:rPr>
        <w:t>场地周围环境优美，水体及绿化丰富，交通便利。（见图4</w:t>
      </w:r>
      <w:r>
        <w:rPr>
          <w:rFonts w:hint="eastAsia" w:ascii="宋体" w:hAnsi="宋体" w:eastAsia="宋体" w:cs="宋体"/>
          <w:kern w:val="0"/>
          <w:sz w:val="24"/>
          <w:szCs w:val="24"/>
          <w:lang w:val="en-US" w:eastAsia="zh-CN" w:bidi="ar"/>
        </w:rPr>
        <w:t>）</w:t>
      </w:r>
    </w:p>
    <w:p w14:paraId="35E1B1BF">
      <w:pPr>
        <w:keepNext w:val="0"/>
        <w:keepLines w:val="0"/>
        <w:widowControl/>
        <w:suppressLineNumbers w:val="0"/>
        <w:jc w:val="left"/>
        <w:rPr>
          <w:rFonts w:hint="eastAsia" w:ascii="宋体" w:hAnsi="宋体" w:eastAsia="宋体" w:cs="宋体"/>
          <w:kern w:val="0"/>
          <w:sz w:val="24"/>
          <w:szCs w:val="24"/>
          <w:lang w:val="en-US" w:eastAsia="zh-CN" w:bidi="ar"/>
        </w:rPr>
      </w:pPr>
      <w:r>
        <w:drawing>
          <wp:inline distT="0" distB="0" distL="114300" distR="114300">
            <wp:extent cx="5269865" cy="2096770"/>
            <wp:effectExtent l="0" t="0" r="3175" b="635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6"/>
                    <a:stretch>
                      <a:fillRect/>
                    </a:stretch>
                  </pic:blipFill>
                  <pic:spPr>
                    <a:xfrm>
                      <a:off x="0" y="0"/>
                      <a:ext cx="5269865" cy="2096770"/>
                    </a:xfrm>
                    <a:prstGeom prst="rect">
                      <a:avLst/>
                    </a:prstGeom>
                    <a:noFill/>
                    <a:ln>
                      <a:noFill/>
                    </a:ln>
                  </pic:spPr>
                </pic:pic>
              </a:graphicData>
            </a:graphic>
          </wp:inline>
        </w:drawing>
      </w:r>
    </w:p>
    <w:p w14:paraId="07A25B94">
      <w:pPr>
        <w:bidi w:val="0"/>
        <w:jc w:val="center"/>
        <w:rPr>
          <w:rFonts w:hint="default" w:asciiTheme="minorHAnsi" w:hAnsiTheme="minorHAnsi" w:eastAsiaTheme="minorEastAsia" w:cstheme="minorBidi"/>
          <w:kern w:val="2"/>
          <w:sz w:val="21"/>
          <w:szCs w:val="24"/>
          <w:lang w:val="en-US" w:eastAsia="zh-CN" w:bidi="ar-SA"/>
        </w:rPr>
      </w:pPr>
      <w:r>
        <w:rPr>
          <w:rStyle w:val="7"/>
          <w:rFonts w:hint="eastAsia" w:ascii="Times New Roman" w:hAnsi="Times New Roman" w:eastAsia="宋体" w:cs="Times New Roman"/>
          <w:lang w:val="en-US" w:eastAsia="zh-CN"/>
        </w:rPr>
        <w:t>（图4 来源：作者制作）</w:t>
      </w:r>
    </w:p>
    <w:p w14:paraId="2E1EF442">
      <w:pPr>
        <w:keepNext w:val="0"/>
        <w:keepLines w:val="0"/>
        <w:widowControl/>
        <w:numPr>
          <w:ilvl w:val="0"/>
          <w:numId w:val="3"/>
        </w:numPr>
        <w:suppressLineNumbers w:val="0"/>
        <w:ind w:left="0" w:leftChars="0" w:firstLine="0" w:firstLineChars="0"/>
        <w:jc w:val="left"/>
        <w:rPr>
          <w:rFonts w:hint="eastAsia" w:ascii="宋体" w:hAnsi="宋体" w:eastAsia="宋体" w:cs="宋体"/>
          <w:kern w:val="0"/>
          <w:sz w:val="28"/>
          <w:szCs w:val="28"/>
          <w:lang w:val="en-US" w:eastAsia="zh-CN" w:bidi="ar"/>
        </w:rPr>
      </w:pPr>
      <w:r>
        <w:rPr>
          <w:rStyle w:val="7"/>
          <w:rFonts w:hint="eastAsia" w:ascii="Times New Roman" w:hAnsi="Times New Roman" w:eastAsia="宋体" w:cs="Times New Roman"/>
          <w:lang w:val="en-US" w:eastAsia="zh-CN"/>
        </w:rPr>
        <w:drawing>
          <wp:anchor distT="0" distB="0" distL="114300" distR="114300" simplePos="0" relativeHeight="251660288" behindDoc="0" locked="0" layoutInCell="1" allowOverlap="1">
            <wp:simplePos x="0" y="0"/>
            <wp:positionH relativeFrom="column">
              <wp:posOffset>3865245</wp:posOffset>
            </wp:positionH>
            <wp:positionV relativeFrom="paragraph">
              <wp:posOffset>60960</wp:posOffset>
            </wp:positionV>
            <wp:extent cx="2099945" cy="2366645"/>
            <wp:effectExtent l="0" t="0" r="3175" b="10795"/>
            <wp:wrapSquare wrapText="bothSides"/>
            <wp:docPr id="18" name="图片 18" descr="dfcf70a07cf3a66cb26456c7d93e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fcf70a07cf3a66cb26456c7d93e535"/>
                    <pic:cNvPicPr>
                      <a:picLocks noChangeAspect="1"/>
                    </pic:cNvPicPr>
                  </pic:nvPicPr>
                  <pic:blipFill>
                    <a:blip r:embed="rId7"/>
                    <a:stretch>
                      <a:fillRect/>
                    </a:stretch>
                  </pic:blipFill>
                  <pic:spPr>
                    <a:xfrm>
                      <a:off x="0" y="0"/>
                      <a:ext cx="2099945" cy="2366645"/>
                    </a:xfrm>
                    <a:prstGeom prst="rect">
                      <a:avLst/>
                    </a:prstGeom>
                  </pic:spPr>
                </pic:pic>
              </a:graphicData>
            </a:graphic>
          </wp:anchor>
        </w:drawing>
      </w:r>
      <w:r>
        <w:rPr>
          <w:rFonts w:hint="eastAsia" w:ascii="宋体" w:hAnsi="宋体" w:eastAsia="宋体" w:cs="宋体"/>
          <w:kern w:val="0"/>
          <w:sz w:val="28"/>
          <w:szCs w:val="28"/>
          <w:lang w:val="en-US" w:eastAsia="zh-CN" w:bidi="ar"/>
        </w:rPr>
        <w:t>气候特征</w:t>
      </w:r>
    </w:p>
    <w:p w14:paraId="07AE036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宋体" w:hAnsi="宋体" w:eastAsia="宋体" w:cs="宋体"/>
          <w:sz w:val="28"/>
          <w:szCs w:val="28"/>
        </w:rPr>
      </w:pPr>
      <w:r>
        <w:rPr>
          <w:rFonts w:hint="eastAsia" w:ascii="宋体" w:hAnsi="宋体" w:eastAsia="宋体" w:cs="宋体"/>
          <w:sz w:val="28"/>
          <w:szCs w:val="28"/>
        </w:rPr>
        <w:t>杭州地处长江三角洲和钱塘江流域，地势低平，河网、湖泊密布。</w:t>
      </w:r>
    </w:p>
    <w:p w14:paraId="3C8388BC">
      <w:pPr>
        <w:keepNext w:val="0"/>
        <w:keepLines w:val="0"/>
        <w:pageBreakBefore w:val="0"/>
        <w:widowControl w:val="0"/>
        <w:kinsoku/>
        <w:wordWrap/>
        <w:overflowPunct/>
        <w:topLinePunct w:val="0"/>
        <w:autoSpaceDE/>
        <w:autoSpaceDN/>
        <w:bidi w:val="0"/>
        <w:adjustRightInd w:val="0"/>
        <w:snapToGrid w:val="0"/>
        <w:spacing w:before="157" w:beforeLines="50" w:after="157" w:afterLines="50" w:line="240" w:lineRule="auto"/>
        <w:ind w:firstLine="560" w:firstLineChars="200"/>
        <w:textAlignment w:val="auto"/>
        <w:rPr>
          <w:rFonts w:hint="eastAsia" w:ascii="宋体" w:hAnsi="宋体" w:eastAsia="宋体" w:cs="宋体"/>
          <w:sz w:val="28"/>
          <w:szCs w:val="28"/>
          <w:lang w:eastAsia="zh-CN"/>
        </w:rPr>
      </w:pPr>
      <w:r>
        <w:rPr>
          <w:rFonts w:hint="eastAsia" w:ascii="宋体" w:hAnsi="宋体" w:eastAsia="宋体" w:cs="宋体"/>
          <w:sz w:val="28"/>
          <w:szCs w:val="28"/>
        </w:rPr>
        <w:t>杭州处于亚热带季风区，属于亚热带季风气候，四季分明，雨量充沛。全年平均气温余杭区年平均气温约17.5℃，夏季极端最高温可达38℃以上，冬季极端最低温约-5℃。平均相对湿度70.3%，年降水量1464毫米，年日照时数1765小时。夏季气候炎热，湿润，是新四大火炉之一。相反，冬季寒冷，干燥。</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见图5</w:t>
      </w:r>
      <w:r>
        <w:rPr>
          <w:rFonts w:hint="eastAsia" w:ascii="宋体" w:hAnsi="宋体" w:eastAsia="宋体" w:cs="宋体"/>
          <w:sz w:val="28"/>
          <w:szCs w:val="28"/>
          <w:lang w:eastAsia="zh-CN"/>
        </w:rPr>
        <w:t>）</w:t>
      </w:r>
    </w:p>
    <w:p w14:paraId="42CA3B35">
      <w:pPr>
        <w:keepNext w:val="0"/>
        <w:keepLines w:val="0"/>
        <w:widowControl/>
        <w:numPr>
          <w:ilvl w:val="0"/>
          <w:numId w:val="0"/>
        </w:numPr>
        <w:suppressLineNumbers w:val="0"/>
        <w:ind w:leftChars="0"/>
        <w:jc w:val="left"/>
        <w:rPr>
          <w:rFonts w:hint="default" w:ascii="宋体" w:hAnsi="宋体" w:eastAsia="宋体" w:cs="宋体"/>
          <w:kern w:val="0"/>
          <w:sz w:val="24"/>
          <w:szCs w:val="24"/>
          <w:lang w:val="en-US" w:eastAsia="zh-CN" w:bidi="ar"/>
        </w:rPr>
      </w:pPr>
    </w:p>
    <w:p w14:paraId="075751A6">
      <w:pPr>
        <w:numPr>
          <w:ilvl w:val="0"/>
          <w:numId w:val="4"/>
        </w:numPr>
        <w:bidi w:val="0"/>
        <w:ind w:left="420" w:leftChars="0" w:hanging="420" w:firstLineChars="0"/>
        <w:jc w:val="left"/>
        <w:rPr>
          <w:rFonts w:hint="default"/>
          <w:lang w:val="en-US" w:eastAsia="zh-CN"/>
        </w:rPr>
      </w:pPr>
      <w:r>
        <w:rPr>
          <w:rFonts w:hint="eastAsia" w:ascii="宋体" w:hAnsi="宋体" w:eastAsia="宋体" w:cs="宋体"/>
          <w:sz w:val="28"/>
          <w:szCs w:val="28"/>
          <w:lang w:val="en-US" w:eastAsia="zh-CN"/>
        </w:rPr>
        <w:t>气象分析</w:t>
      </w:r>
      <w:r>
        <w:rPr>
          <w:rFonts w:hint="eastAsia"/>
          <w:lang w:val="en-US" w:eastAsia="zh-CN"/>
        </w:rPr>
        <w:t xml:space="preserve">                                                </w:t>
      </w:r>
      <w:r>
        <w:rPr>
          <w:rFonts w:hint="default"/>
          <w:lang w:val="en-US" w:eastAsia="zh-CN"/>
        </w:rPr>
        <w:drawing>
          <wp:inline distT="0" distB="0" distL="114300" distR="114300">
            <wp:extent cx="5270500" cy="1451610"/>
            <wp:effectExtent l="0" t="0" r="2540" b="11430"/>
            <wp:docPr id="13" name="图片 13" descr="7f1e4dc99051b0f7f82df5c9de747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7f1e4dc99051b0f7f82df5c9de7479e"/>
                    <pic:cNvPicPr>
                      <a:picLocks noChangeAspect="1"/>
                    </pic:cNvPicPr>
                  </pic:nvPicPr>
                  <pic:blipFill>
                    <a:blip r:embed="rId8"/>
                    <a:stretch>
                      <a:fillRect/>
                    </a:stretch>
                  </pic:blipFill>
                  <pic:spPr>
                    <a:xfrm>
                      <a:off x="0" y="0"/>
                      <a:ext cx="5270500" cy="1451610"/>
                    </a:xfrm>
                    <a:prstGeom prst="rect">
                      <a:avLst/>
                    </a:prstGeom>
                  </pic:spPr>
                </pic:pic>
              </a:graphicData>
            </a:graphic>
          </wp:inline>
        </w:drawing>
      </w:r>
      <w:r>
        <w:rPr>
          <w:rFonts w:hint="default"/>
          <w:lang w:val="en-US" w:eastAsia="zh-CN"/>
        </w:rPr>
        <w:drawing>
          <wp:inline distT="0" distB="0" distL="114300" distR="114300">
            <wp:extent cx="5270500" cy="1400175"/>
            <wp:effectExtent l="0" t="0" r="2540" b="1905"/>
            <wp:docPr id="12" name="图片 12" descr="07acda696d62b3a805f8223b5cf1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07acda696d62b3a805f8223b5cf1e24"/>
                    <pic:cNvPicPr>
                      <a:picLocks noChangeAspect="1"/>
                    </pic:cNvPicPr>
                  </pic:nvPicPr>
                  <pic:blipFill>
                    <a:blip r:embed="rId9"/>
                    <a:stretch>
                      <a:fillRect/>
                    </a:stretch>
                  </pic:blipFill>
                  <pic:spPr>
                    <a:xfrm>
                      <a:off x="0" y="0"/>
                      <a:ext cx="5270500" cy="1400175"/>
                    </a:xfrm>
                    <a:prstGeom prst="rect">
                      <a:avLst/>
                    </a:prstGeom>
                  </pic:spPr>
                </pic:pic>
              </a:graphicData>
            </a:graphic>
          </wp:inline>
        </w:drawing>
      </w:r>
    </w:p>
    <w:p w14:paraId="6FBB1381">
      <w:pPr>
        <w:numPr>
          <w:ilvl w:val="0"/>
          <w:numId w:val="4"/>
        </w:numPr>
        <w:bidi w:val="0"/>
        <w:ind w:left="420" w:leftChars="0" w:hanging="420" w:firstLineChars="0"/>
        <w:jc w:val="left"/>
        <w:rPr>
          <w:rFonts w:hint="default"/>
          <w:lang w:val="en-US" w:eastAsia="zh-CN"/>
        </w:rPr>
      </w:pPr>
      <w:r>
        <w:drawing>
          <wp:anchor distT="0" distB="0" distL="114300" distR="114300" simplePos="0" relativeHeight="251662336" behindDoc="1" locked="0" layoutInCell="1" allowOverlap="1">
            <wp:simplePos x="0" y="0"/>
            <wp:positionH relativeFrom="column">
              <wp:posOffset>314960</wp:posOffset>
            </wp:positionH>
            <wp:positionV relativeFrom="paragraph">
              <wp:posOffset>338455</wp:posOffset>
            </wp:positionV>
            <wp:extent cx="3105150" cy="3427095"/>
            <wp:effectExtent l="0" t="0" r="3810" b="1905"/>
            <wp:wrapNone/>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10"/>
                    <a:stretch>
                      <a:fillRect/>
                    </a:stretch>
                  </pic:blipFill>
                  <pic:spPr>
                    <a:xfrm>
                      <a:off x="0" y="0"/>
                      <a:ext cx="3105150" cy="3427095"/>
                    </a:xfrm>
                    <a:prstGeom prst="rect">
                      <a:avLst/>
                    </a:prstGeom>
                    <a:noFill/>
                    <a:ln>
                      <a:noFill/>
                    </a:ln>
                  </pic:spPr>
                </pic:pic>
              </a:graphicData>
            </a:graphic>
          </wp:anchor>
        </w:drawing>
      </w:r>
      <w:r>
        <w:rPr>
          <w:rFonts w:hint="eastAsia" w:ascii="宋体" w:hAnsi="宋体" w:eastAsia="宋体" w:cs="宋体"/>
          <w:sz w:val="28"/>
          <w:szCs w:val="28"/>
          <w:lang w:val="en-US" w:eastAsia="zh-CN"/>
        </w:rPr>
        <w:t>降水分析</w:t>
      </w:r>
    </w:p>
    <w:p w14:paraId="15B0ED71">
      <w:pPr>
        <w:numPr>
          <w:ilvl w:val="0"/>
          <w:numId w:val="0"/>
        </w:numPr>
        <w:bidi w:val="0"/>
        <w:ind w:leftChars="0"/>
        <w:jc w:val="left"/>
        <w:rPr>
          <w:rFonts w:hint="default"/>
          <w:lang w:val="en-US" w:eastAsia="zh-CN"/>
        </w:rPr>
      </w:pPr>
    </w:p>
    <w:p w14:paraId="7C68EE60">
      <w:pPr>
        <w:numPr>
          <w:ilvl w:val="0"/>
          <w:numId w:val="0"/>
        </w:numPr>
        <w:bidi w:val="0"/>
        <w:ind w:leftChars="0"/>
        <w:jc w:val="left"/>
        <w:rPr>
          <w:rFonts w:hint="default"/>
          <w:lang w:val="en-US" w:eastAsia="zh-CN"/>
        </w:rPr>
      </w:pPr>
    </w:p>
    <w:p w14:paraId="7942AEAB">
      <w:pPr>
        <w:numPr>
          <w:ilvl w:val="0"/>
          <w:numId w:val="0"/>
        </w:numPr>
        <w:bidi w:val="0"/>
        <w:ind w:leftChars="0"/>
        <w:jc w:val="left"/>
        <w:rPr>
          <w:rFonts w:hint="eastAsia" w:ascii="宋体" w:hAnsi="宋体" w:eastAsia="宋体" w:cs="宋体"/>
          <w:sz w:val="28"/>
          <w:szCs w:val="28"/>
          <w:lang w:val="en-US" w:eastAsia="zh-CN"/>
        </w:rPr>
      </w:pPr>
    </w:p>
    <w:p w14:paraId="4624812E">
      <w:pPr>
        <w:numPr>
          <w:ilvl w:val="0"/>
          <w:numId w:val="0"/>
        </w:numPr>
        <w:bidi w:val="0"/>
        <w:ind w:leftChars="0"/>
        <w:jc w:val="left"/>
        <w:rPr>
          <w:rFonts w:hint="eastAsia" w:ascii="宋体" w:hAnsi="宋体" w:eastAsia="宋体" w:cs="宋体"/>
          <w:sz w:val="28"/>
          <w:szCs w:val="28"/>
          <w:lang w:val="en-US" w:eastAsia="zh-CN"/>
        </w:rPr>
      </w:pPr>
    </w:p>
    <w:p w14:paraId="20600B7E">
      <w:pPr>
        <w:numPr>
          <w:ilvl w:val="0"/>
          <w:numId w:val="0"/>
        </w:numPr>
        <w:bidi w:val="0"/>
        <w:ind w:leftChars="0"/>
        <w:jc w:val="left"/>
        <w:rPr>
          <w:rFonts w:hint="eastAsia" w:ascii="宋体" w:hAnsi="宋体" w:eastAsia="宋体" w:cs="宋体"/>
          <w:sz w:val="28"/>
          <w:szCs w:val="28"/>
          <w:lang w:val="en-US" w:eastAsia="zh-CN"/>
        </w:rPr>
      </w:pPr>
    </w:p>
    <w:p w14:paraId="53B8E493">
      <w:pPr>
        <w:numPr>
          <w:ilvl w:val="0"/>
          <w:numId w:val="0"/>
        </w:numPr>
        <w:bidi w:val="0"/>
        <w:ind w:leftChars="0"/>
        <w:jc w:val="left"/>
        <w:rPr>
          <w:rFonts w:hint="eastAsia" w:ascii="宋体" w:hAnsi="宋体" w:eastAsia="宋体" w:cs="宋体"/>
          <w:sz w:val="28"/>
          <w:szCs w:val="28"/>
          <w:lang w:val="en-US" w:eastAsia="zh-CN"/>
        </w:rPr>
      </w:pPr>
    </w:p>
    <w:p w14:paraId="2ED50B22">
      <w:pPr>
        <w:numPr>
          <w:ilvl w:val="0"/>
          <w:numId w:val="0"/>
        </w:numPr>
        <w:bidi w:val="0"/>
        <w:ind w:leftChars="0"/>
        <w:jc w:val="left"/>
        <w:rPr>
          <w:rFonts w:hint="eastAsia" w:ascii="宋体" w:hAnsi="宋体" w:eastAsia="宋体" w:cs="宋体"/>
          <w:sz w:val="28"/>
          <w:szCs w:val="28"/>
          <w:lang w:val="en-US" w:eastAsia="zh-CN"/>
        </w:rPr>
      </w:pPr>
    </w:p>
    <w:p w14:paraId="22D5CDCA">
      <w:pPr>
        <w:numPr>
          <w:ilvl w:val="0"/>
          <w:numId w:val="0"/>
        </w:numPr>
        <w:bidi w:val="0"/>
        <w:ind w:leftChars="0"/>
        <w:jc w:val="left"/>
        <w:rPr>
          <w:rFonts w:hint="eastAsia" w:ascii="宋体" w:hAnsi="宋体" w:eastAsia="宋体" w:cs="宋体"/>
          <w:sz w:val="28"/>
          <w:szCs w:val="28"/>
          <w:lang w:val="en-US" w:eastAsia="zh-CN"/>
        </w:rPr>
      </w:pPr>
    </w:p>
    <w:p w14:paraId="34267C3A">
      <w:pPr>
        <w:numPr>
          <w:ilvl w:val="0"/>
          <w:numId w:val="0"/>
        </w:numPr>
        <w:bidi w:val="0"/>
        <w:ind w:leftChars="0"/>
        <w:jc w:val="left"/>
        <w:rPr>
          <w:rFonts w:hint="eastAsia" w:ascii="宋体" w:hAnsi="宋体" w:eastAsia="宋体" w:cs="宋体"/>
          <w:sz w:val="28"/>
          <w:szCs w:val="28"/>
          <w:lang w:val="en-US" w:eastAsia="zh-CN"/>
        </w:rPr>
      </w:pPr>
    </w:p>
    <w:p w14:paraId="5757573A">
      <w:pPr>
        <w:numPr>
          <w:ilvl w:val="0"/>
          <w:numId w:val="0"/>
        </w:numPr>
        <w:bidi w:val="0"/>
        <w:ind w:leftChars="0"/>
        <w:jc w:val="left"/>
        <w:rPr>
          <w:rFonts w:hint="eastAsia" w:ascii="宋体" w:hAnsi="宋体" w:eastAsia="宋体" w:cs="宋体"/>
          <w:sz w:val="28"/>
          <w:szCs w:val="28"/>
          <w:lang w:val="en-US" w:eastAsia="zh-CN"/>
        </w:rPr>
      </w:pPr>
    </w:p>
    <w:p w14:paraId="50EFD042">
      <w:pPr>
        <w:numPr>
          <w:ilvl w:val="0"/>
          <w:numId w:val="0"/>
        </w:numPr>
        <w:bidi w:val="0"/>
        <w:ind w:leftChars="0"/>
        <w:jc w:val="left"/>
        <w:rPr>
          <w:rFonts w:hint="eastAsia" w:ascii="宋体" w:hAnsi="宋体" w:eastAsia="宋体" w:cs="宋体"/>
          <w:sz w:val="28"/>
          <w:szCs w:val="28"/>
          <w:lang w:val="en-US" w:eastAsia="zh-CN"/>
        </w:rPr>
      </w:pPr>
    </w:p>
    <w:p w14:paraId="72C02968">
      <w:pPr>
        <w:numPr>
          <w:ilvl w:val="0"/>
          <w:numId w:val="4"/>
        </w:numPr>
        <w:bidi w:val="0"/>
        <w:ind w:left="420" w:leftChars="0" w:hanging="420" w:firstLineChars="0"/>
        <w:jc w:val="left"/>
        <w:rPr>
          <w:rFonts w:hint="default"/>
          <w:lang w:val="en-US" w:eastAsia="zh-CN"/>
        </w:rPr>
      </w:pPr>
      <w:r>
        <w:rPr>
          <w:rFonts w:hint="eastAsia" w:ascii="宋体" w:hAnsi="宋体" w:eastAsia="宋体" w:cs="宋体"/>
          <w:sz w:val="28"/>
          <w:szCs w:val="28"/>
          <w:lang w:val="en-US" w:eastAsia="zh-CN"/>
        </w:rPr>
        <w:t>太阳辐射分析</w:t>
      </w:r>
    </w:p>
    <w:p w14:paraId="1D42A9F7">
      <w:pPr>
        <w:numPr>
          <w:ilvl w:val="0"/>
          <w:numId w:val="0"/>
        </w:numPr>
        <w:bidi w:val="0"/>
        <w:ind w:leftChars="0"/>
        <w:jc w:val="left"/>
        <w:rPr>
          <w:rFonts w:hint="eastAsia" w:ascii="宋体" w:hAnsi="宋体" w:eastAsia="宋体" w:cs="宋体"/>
          <w:sz w:val="28"/>
          <w:szCs w:val="28"/>
          <w:lang w:val="en-US" w:eastAsia="zh-CN"/>
        </w:rPr>
      </w:pPr>
      <w:r>
        <w:rPr>
          <w:rFonts w:hint="default"/>
          <w:lang w:val="en-US" w:eastAsia="zh-CN"/>
        </w:rPr>
        <w:drawing>
          <wp:anchor distT="0" distB="0" distL="114300" distR="114300" simplePos="0" relativeHeight="251659264" behindDoc="0" locked="0" layoutInCell="1" allowOverlap="1">
            <wp:simplePos x="0" y="0"/>
            <wp:positionH relativeFrom="column">
              <wp:posOffset>294640</wp:posOffset>
            </wp:positionH>
            <wp:positionV relativeFrom="paragraph">
              <wp:posOffset>40005</wp:posOffset>
            </wp:positionV>
            <wp:extent cx="4735830" cy="2526665"/>
            <wp:effectExtent l="0" t="0" r="3810" b="3175"/>
            <wp:wrapSquare wrapText="bothSides"/>
            <wp:docPr id="14" name="图片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
                    <pic:cNvPicPr>
                      <a:picLocks noChangeAspect="1"/>
                    </pic:cNvPicPr>
                  </pic:nvPicPr>
                  <pic:blipFill>
                    <a:blip r:embed="rId11"/>
                    <a:srcRect t="7312" b="18256"/>
                    <a:stretch>
                      <a:fillRect/>
                    </a:stretch>
                  </pic:blipFill>
                  <pic:spPr>
                    <a:xfrm>
                      <a:off x="0" y="0"/>
                      <a:ext cx="4735830" cy="2526665"/>
                    </a:xfrm>
                    <a:prstGeom prst="rect">
                      <a:avLst/>
                    </a:prstGeom>
                  </pic:spPr>
                </pic:pic>
              </a:graphicData>
            </a:graphic>
          </wp:anchor>
        </w:drawing>
      </w:r>
      <w:r>
        <w:rPr>
          <w:rFonts w:hint="eastAsia" w:ascii="宋体" w:hAnsi="宋体" w:eastAsia="宋体" w:cs="宋体"/>
          <w:sz w:val="28"/>
          <w:szCs w:val="28"/>
          <w:lang w:val="en-US" w:eastAsia="zh-CN"/>
        </w:rPr>
        <w:t>绿色内圈为杭州各方向接受的太阳幅射量平均值，杭州(120.2E,30.3N)建筑物最佳朝向为西南197.5.(南偏西17.5)，最不利朝向为西北287.5(北偏西72.5)。过冷时期太阳辐射量最大的方向为205(南偏西25)左右，过热时期太阳辐射量最大的方向为273(北偏西87)左右，年平均太阳辐射量最大的方向为237(南偏西57)左右。红蓝绿三个辐射量曲线由西南向东北方向递减，西晒影响较突出。最佳朝向与过冷时期辐射量最大方向接近。可接受朝向范围约为150-225.</w:t>
      </w:r>
    </w:p>
    <w:p w14:paraId="2094EE3F">
      <w:pPr>
        <w:numPr>
          <w:ilvl w:val="0"/>
          <w:numId w:val="4"/>
        </w:numPr>
        <w:bidi w:val="0"/>
        <w:ind w:left="420" w:leftChars="0" w:hanging="420" w:firstLineChars="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风环境分析</w:t>
      </w:r>
    </w:p>
    <w:p w14:paraId="3488A8DA">
      <w:pPr>
        <w:numPr>
          <w:ilvl w:val="0"/>
          <w:numId w:val="0"/>
        </w:numPr>
        <w:bidi w:val="0"/>
        <w:ind w:leftChars="0"/>
        <w:jc w:val="left"/>
        <w:rPr>
          <w:rFonts w:hint="default"/>
          <w:sz w:val="28"/>
          <w:szCs w:val="28"/>
          <w:lang w:val="en-US" w:eastAsia="zh-CN"/>
        </w:rPr>
      </w:pPr>
    </w:p>
    <w:p w14:paraId="3D2F8BA0">
      <w:pPr>
        <w:numPr>
          <w:ilvl w:val="0"/>
          <w:numId w:val="0"/>
        </w:numPr>
        <w:bidi w:val="0"/>
        <w:ind w:leftChars="0"/>
        <w:jc w:val="left"/>
        <w:rPr>
          <w:rFonts w:hint="eastAsia" w:cstheme="minorBidi"/>
          <w:kern w:val="2"/>
          <w:sz w:val="21"/>
          <w:szCs w:val="24"/>
          <w:lang w:val="en-US" w:eastAsia="zh-CN" w:bidi="ar-SA"/>
        </w:rPr>
      </w:pPr>
    </w:p>
    <w:p w14:paraId="29FE343C">
      <w:pPr>
        <w:numPr>
          <w:ilvl w:val="0"/>
          <w:numId w:val="0"/>
        </w:numPr>
        <w:bidi w:val="0"/>
        <w:ind w:leftChars="0"/>
        <w:jc w:val="left"/>
        <w:rPr>
          <w:rFonts w:hint="eastAsia" w:cstheme="minorBidi"/>
          <w:kern w:val="2"/>
          <w:sz w:val="21"/>
          <w:szCs w:val="24"/>
          <w:lang w:val="en-US" w:eastAsia="zh-CN" w:bidi="ar-SA"/>
        </w:rPr>
      </w:pPr>
    </w:p>
    <w:p w14:paraId="2E7916E9">
      <w:pPr>
        <w:numPr>
          <w:ilvl w:val="0"/>
          <w:numId w:val="0"/>
        </w:numPr>
        <w:bidi w:val="0"/>
        <w:ind w:leftChars="0"/>
        <w:jc w:val="left"/>
        <w:rPr>
          <w:rFonts w:hint="eastAsia" w:cstheme="minorBidi"/>
          <w:kern w:val="2"/>
          <w:sz w:val="21"/>
          <w:szCs w:val="24"/>
          <w:lang w:val="en-US" w:eastAsia="zh-CN" w:bidi="ar-SA"/>
        </w:rPr>
      </w:pPr>
    </w:p>
    <w:p w14:paraId="08D0AD37">
      <w:pPr>
        <w:numPr>
          <w:ilvl w:val="0"/>
          <w:numId w:val="0"/>
        </w:numPr>
        <w:bidi w:val="0"/>
        <w:ind w:leftChars="0"/>
        <w:jc w:val="left"/>
        <w:rPr>
          <w:rFonts w:hint="eastAsia" w:cstheme="minorBidi"/>
          <w:kern w:val="2"/>
          <w:sz w:val="21"/>
          <w:szCs w:val="24"/>
          <w:lang w:val="en-US" w:eastAsia="zh-CN" w:bidi="ar-SA"/>
        </w:rPr>
      </w:pPr>
    </w:p>
    <w:p w14:paraId="2C992462">
      <w:pPr>
        <w:numPr>
          <w:ilvl w:val="0"/>
          <w:numId w:val="0"/>
        </w:numPr>
        <w:bidi w:val="0"/>
        <w:ind w:leftChars="0"/>
        <w:jc w:val="left"/>
        <w:rPr>
          <w:rFonts w:hint="eastAsia" w:cstheme="minorBidi"/>
          <w:kern w:val="2"/>
          <w:sz w:val="21"/>
          <w:szCs w:val="24"/>
          <w:lang w:val="en-US" w:eastAsia="zh-CN" w:bidi="ar-SA"/>
        </w:rPr>
      </w:pPr>
    </w:p>
    <w:p w14:paraId="243F79F1">
      <w:pPr>
        <w:numPr>
          <w:ilvl w:val="0"/>
          <w:numId w:val="0"/>
        </w:numPr>
        <w:bidi w:val="0"/>
        <w:ind w:leftChars="0"/>
        <w:jc w:val="left"/>
        <w:rPr>
          <w:rFonts w:hint="eastAsia" w:cstheme="minorBidi"/>
          <w:kern w:val="2"/>
          <w:sz w:val="21"/>
          <w:szCs w:val="24"/>
          <w:lang w:val="en-US" w:eastAsia="zh-CN" w:bidi="ar-SA"/>
        </w:rPr>
      </w:pPr>
      <w:r>
        <w:rPr>
          <w:rFonts w:hint="default"/>
          <w:lang w:val="en-US" w:eastAsia="zh-CN"/>
        </w:rPr>
        <w:drawing>
          <wp:anchor distT="0" distB="0" distL="114300" distR="114300" simplePos="0" relativeHeight="251661312" behindDoc="1" locked="0" layoutInCell="1" allowOverlap="1">
            <wp:simplePos x="0" y="0"/>
            <wp:positionH relativeFrom="column">
              <wp:posOffset>175260</wp:posOffset>
            </wp:positionH>
            <wp:positionV relativeFrom="paragraph">
              <wp:posOffset>-208915</wp:posOffset>
            </wp:positionV>
            <wp:extent cx="4453890" cy="2620645"/>
            <wp:effectExtent l="0" t="0" r="11430" b="635"/>
            <wp:wrapNone/>
            <wp:docPr id="20" name="图片 20"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6"/>
                    <pic:cNvPicPr>
                      <a:picLocks noChangeAspect="1"/>
                    </pic:cNvPicPr>
                  </pic:nvPicPr>
                  <pic:blipFill>
                    <a:blip r:embed="rId12"/>
                    <a:srcRect t="9863"/>
                    <a:stretch>
                      <a:fillRect/>
                    </a:stretch>
                  </pic:blipFill>
                  <pic:spPr>
                    <a:xfrm>
                      <a:off x="0" y="0"/>
                      <a:ext cx="4453890" cy="2620645"/>
                    </a:xfrm>
                    <a:prstGeom prst="rect">
                      <a:avLst/>
                    </a:prstGeom>
                  </pic:spPr>
                </pic:pic>
              </a:graphicData>
            </a:graphic>
          </wp:anchor>
        </w:drawing>
      </w:r>
    </w:p>
    <w:p w14:paraId="095BA45D">
      <w:pPr>
        <w:numPr>
          <w:ilvl w:val="0"/>
          <w:numId w:val="0"/>
        </w:numPr>
        <w:bidi w:val="0"/>
        <w:ind w:leftChars="0"/>
        <w:jc w:val="left"/>
        <w:rPr>
          <w:rFonts w:hint="eastAsia" w:cstheme="minorBidi"/>
          <w:kern w:val="2"/>
          <w:sz w:val="21"/>
          <w:szCs w:val="24"/>
          <w:lang w:val="en-US" w:eastAsia="zh-CN" w:bidi="ar-SA"/>
        </w:rPr>
      </w:pPr>
    </w:p>
    <w:p w14:paraId="64A86A2D">
      <w:pPr>
        <w:numPr>
          <w:ilvl w:val="0"/>
          <w:numId w:val="0"/>
        </w:numPr>
        <w:bidi w:val="0"/>
        <w:ind w:leftChars="0"/>
        <w:jc w:val="left"/>
        <w:rPr>
          <w:rFonts w:hint="eastAsia" w:cstheme="minorBidi"/>
          <w:kern w:val="2"/>
          <w:sz w:val="21"/>
          <w:szCs w:val="24"/>
          <w:lang w:val="en-US" w:eastAsia="zh-CN" w:bidi="ar-SA"/>
        </w:rPr>
      </w:pPr>
    </w:p>
    <w:p w14:paraId="4EB8A9AB">
      <w:pPr>
        <w:numPr>
          <w:ilvl w:val="0"/>
          <w:numId w:val="0"/>
        </w:numPr>
        <w:bidi w:val="0"/>
        <w:ind w:leftChars="0"/>
        <w:jc w:val="left"/>
        <w:rPr>
          <w:rFonts w:hint="eastAsia" w:cstheme="minorBidi"/>
          <w:kern w:val="2"/>
          <w:sz w:val="21"/>
          <w:szCs w:val="24"/>
          <w:lang w:val="en-US" w:eastAsia="zh-CN" w:bidi="ar-SA"/>
        </w:rPr>
      </w:pPr>
    </w:p>
    <w:p w14:paraId="5439D0A8">
      <w:pPr>
        <w:numPr>
          <w:ilvl w:val="0"/>
          <w:numId w:val="0"/>
        </w:numPr>
        <w:bidi w:val="0"/>
        <w:ind w:leftChars="0"/>
        <w:jc w:val="left"/>
        <w:rPr>
          <w:rFonts w:hint="eastAsia" w:cstheme="minorBidi"/>
          <w:kern w:val="2"/>
          <w:sz w:val="21"/>
          <w:szCs w:val="24"/>
          <w:lang w:val="en-US" w:eastAsia="zh-CN" w:bidi="ar-SA"/>
        </w:rPr>
      </w:pPr>
    </w:p>
    <w:p w14:paraId="5AABF7F6">
      <w:pPr>
        <w:numPr>
          <w:ilvl w:val="0"/>
          <w:numId w:val="0"/>
        </w:numPr>
        <w:tabs>
          <w:tab w:val="left" w:pos="7649"/>
        </w:tabs>
        <w:bidi w:val="0"/>
        <w:ind w:leftChars="0"/>
        <w:jc w:val="left"/>
        <w:rPr>
          <w:rFonts w:hint="eastAsia" w:cstheme="minorBidi"/>
          <w:kern w:val="2"/>
          <w:sz w:val="21"/>
          <w:szCs w:val="24"/>
          <w:lang w:val="en-US" w:eastAsia="zh-CN" w:bidi="ar-SA"/>
        </w:rPr>
      </w:pPr>
      <w:r>
        <w:rPr>
          <w:rFonts w:hint="eastAsia" w:cstheme="minorBidi"/>
          <w:kern w:val="2"/>
          <w:sz w:val="21"/>
          <w:szCs w:val="24"/>
          <w:lang w:val="en-US" w:eastAsia="zh-CN" w:bidi="ar-SA"/>
        </w:rPr>
        <w:tab/>
      </w:r>
    </w:p>
    <w:p w14:paraId="2E5BD64B">
      <w:pPr>
        <w:numPr>
          <w:ilvl w:val="0"/>
          <w:numId w:val="0"/>
        </w:numPr>
        <w:tabs>
          <w:tab w:val="left" w:pos="7649"/>
        </w:tabs>
        <w:bidi w:val="0"/>
        <w:ind w:leftChars="0"/>
        <w:jc w:val="left"/>
        <w:rPr>
          <w:rFonts w:hint="eastAsia" w:cstheme="minorBidi"/>
          <w:kern w:val="2"/>
          <w:sz w:val="21"/>
          <w:szCs w:val="24"/>
          <w:lang w:val="en-US" w:eastAsia="zh-CN" w:bidi="ar-SA"/>
        </w:rPr>
      </w:pPr>
    </w:p>
    <w:p w14:paraId="0A5ADCF3">
      <w:pPr>
        <w:numPr>
          <w:ilvl w:val="0"/>
          <w:numId w:val="0"/>
        </w:numPr>
        <w:tabs>
          <w:tab w:val="left" w:pos="7649"/>
        </w:tabs>
        <w:bidi w:val="0"/>
        <w:ind w:leftChars="0"/>
        <w:jc w:val="left"/>
        <w:rPr>
          <w:rFonts w:hint="eastAsia" w:cstheme="minorBidi"/>
          <w:kern w:val="2"/>
          <w:sz w:val="21"/>
          <w:szCs w:val="24"/>
          <w:lang w:val="en-US" w:eastAsia="zh-CN" w:bidi="ar-SA"/>
        </w:rPr>
      </w:pPr>
    </w:p>
    <w:p w14:paraId="52B50C53">
      <w:pPr>
        <w:numPr>
          <w:ilvl w:val="0"/>
          <w:numId w:val="0"/>
        </w:numPr>
        <w:tabs>
          <w:tab w:val="left" w:pos="7649"/>
        </w:tabs>
        <w:bidi w:val="0"/>
        <w:ind w:leftChars="0"/>
        <w:jc w:val="left"/>
        <w:rPr>
          <w:rFonts w:hint="eastAsia" w:cstheme="minorBidi"/>
          <w:kern w:val="2"/>
          <w:sz w:val="21"/>
          <w:szCs w:val="24"/>
          <w:lang w:val="en-US" w:eastAsia="zh-CN" w:bidi="ar-SA"/>
        </w:rPr>
      </w:pPr>
    </w:p>
    <w:p w14:paraId="75FA53C7">
      <w:pPr>
        <w:numPr>
          <w:ilvl w:val="0"/>
          <w:numId w:val="0"/>
        </w:numPr>
        <w:tabs>
          <w:tab w:val="left" w:pos="7649"/>
        </w:tabs>
        <w:bidi w:val="0"/>
        <w:ind w:leftChars="0"/>
        <w:jc w:val="left"/>
        <w:rPr>
          <w:rFonts w:hint="eastAsia" w:cstheme="minorBidi"/>
          <w:kern w:val="2"/>
          <w:sz w:val="21"/>
          <w:szCs w:val="24"/>
          <w:lang w:val="en-US" w:eastAsia="zh-CN" w:bidi="ar-SA"/>
        </w:rPr>
      </w:pPr>
    </w:p>
    <w:p w14:paraId="01D514FB">
      <w:pPr>
        <w:numPr>
          <w:numId w:val="0"/>
        </w:numPr>
        <w:bidi w:val="0"/>
        <w:ind w:leftChars="0"/>
        <w:jc w:val="left"/>
        <w:rPr>
          <w:rFonts w:hint="default" w:asciiTheme="minorHAnsi" w:hAnsiTheme="minorHAnsi" w:eastAsiaTheme="minorEastAsia" w:cstheme="minorBidi"/>
          <w:kern w:val="2"/>
          <w:sz w:val="28"/>
          <w:szCs w:val="28"/>
          <w:lang w:val="en-US" w:eastAsia="zh-CN" w:bidi="ar-SA"/>
        </w:rPr>
      </w:pPr>
    </w:p>
    <w:p w14:paraId="40A8F3F5">
      <w:pPr>
        <w:numPr>
          <w:ilvl w:val="0"/>
          <w:numId w:val="4"/>
        </w:numPr>
        <w:bidi w:val="0"/>
        <w:ind w:left="420" w:leftChars="0" w:hanging="420" w:firstLineChars="0"/>
        <w:jc w:val="left"/>
        <w:rPr>
          <w:rFonts w:hint="default" w:asciiTheme="minorHAnsi" w:hAnsiTheme="minorHAnsi" w:eastAsiaTheme="minorEastAsia" w:cstheme="minorBidi"/>
          <w:kern w:val="2"/>
          <w:sz w:val="28"/>
          <w:szCs w:val="28"/>
          <w:lang w:val="en-US" w:eastAsia="zh-CN" w:bidi="ar-SA"/>
        </w:rPr>
      </w:pPr>
      <w:r>
        <w:rPr>
          <w:rFonts w:hint="eastAsia" w:cstheme="minorBidi"/>
          <w:kern w:val="2"/>
          <w:sz w:val="28"/>
          <w:szCs w:val="28"/>
          <w:lang w:val="en-US" w:eastAsia="zh-CN" w:bidi="ar-SA"/>
        </w:rPr>
        <w:t>设计策略分析</w:t>
      </w:r>
    </w:p>
    <w:p w14:paraId="0A8593EC">
      <w:pPr>
        <w:numPr>
          <w:ilvl w:val="0"/>
          <w:numId w:val="0"/>
        </w:numPr>
        <w:bidi w:val="0"/>
        <w:ind w:leftChars="0"/>
        <w:jc w:val="left"/>
        <w:rPr>
          <w:rFonts w:hint="default"/>
          <w:lang w:val="en-US" w:eastAsia="zh-CN"/>
        </w:rPr>
      </w:pPr>
      <w:r>
        <w:rPr>
          <w:rFonts w:hint="default"/>
          <w:lang w:val="en-US" w:eastAsia="zh-CN"/>
        </w:rPr>
        <w:drawing>
          <wp:inline distT="0" distB="0" distL="114300" distR="114300">
            <wp:extent cx="5266690" cy="5045075"/>
            <wp:effectExtent l="0" t="0" r="6350" b="14605"/>
            <wp:docPr id="17" name="图片 17"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4"/>
                    <pic:cNvPicPr>
                      <a:picLocks noChangeAspect="1"/>
                    </pic:cNvPicPr>
                  </pic:nvPicPr>
                  <pic:blipFill>
                    <a:blip r:embed="rId13"/>
                    <a:srcRect t="5180"/>
                    <a:stretch>
                      <a:fillRect/>
                    </a:stretch>
                  </pic:blipFill>
                  <pic:spPr>
                    <a:xfrm>
                      <a:off x="0" y="0"/>
                      <a:ext cx="5266690" cy="5045075"/>
                    </a:xfrm>
                    <a:prstGeom prst="rect">
                      <a:avLst/>
                    </a:prstGeom>
                  </pic:spPr>
                </pic:pic>
              </a:graphicData>
            </a:graphic>
          </wp:inline>
        </w:drawing>
      </w:r>
    </w:p>
    <w:p w14:paraId="5FF53B0D">
      <w:pPr>
        <w:numPr>
          <w:ilvl w:val="0"/>
          <w:numId w:val="0"/>
        </w:numPr>
        <w:bidi w:val="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被动策略：1.最佳朝向为南或稍偏西；2.加强利用自然通风，尤其夏季东南风</w:t>
      </w:r>
    </w:p>
    <w:p w14:paraId="47340917">
      <w:pPr>
        <w:numPr>
          <w:ilvl w:val="0"/>
          <w:numId w:val="0"/>
        </w:numPr>
        <w:bidi w:val="0"/>
        <w:jc w:val="left"/>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主动策略：1.风资源丰富，可采取风力发电；2.年降水量多，可组织雨水收集；3.太阳辐射丰富，太阳能光伏发电；</w:t>
      </w:r>
    </w:p>
    <w:p w14:paraId="48E0664D">
      <w:pPr>
        <w:numPr>
          <w:ilvl w:val="0"/>
          <w:numId w:val="5"/>
        </w:numPr>
        <w:bidi w:val="0"/>
        <w:ind w:left="420" w:leftChars="0" w:hanging="420" w:firstLine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设计分析</w:t>
      </w:r>
    </w:p>
    <w:p w14:paraId="2CBCA289">
      <w:pPr>
        <w:numPr>
          <w:ilvl w:val="0"/>
          <w:numId w:val="2"/>
        </w:numPr>
        <w:bidi w:val="0"/>
        <w:ind w:left="0" w:leftChars="0" w:firstLine="0" w:firstLine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设计说明</w:t>
      </w:r>
    </w:p>
    <w:p w14:paraId="428C024B">
      <w:pPr>
        <w:numPr>
          <w:ilvl w:val="0"/>
          <w:numId w:val="6"/>
        </w:numPr>
        <w:bidi w:val="0"/>
        <w:ind w:left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项目概况</w:t>
      </w:r>
    </w:p>
    <w:p w14:paraId="2F1E6FC8">
      <w:pPr>
        <w:numPr>
          <w:ilvl w:val="0"/>
          <w:numId w:val="0"/>
        </w:numPr>
        <w:bidi w:val="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云溪绿境项目总建筑面积约</w:t>
      </w:r>
      <w:r>
        <w:rPr>
          <w:rFonts w:hint="eastAsia" w:asciiTheme="minorEastAsia" w:hAnsiTheme="minorEastAsia" w:cstheme="minorEastAsia"/>
          <w:sz w:val="28"/>
          <w:szCs w:val="28"/>
          <w:lang w:val="en-US" w:eastAsia="zh-CN"/>
        </w:rPr>
        <w:t>7</w:t>
      </w:r>
      <w:r>
        <w:rPr>
          <w:rFonts w:hint="eastAsia" w:asciiTheme="minorEastAsia" w:hAnsiTheme="minorEastAsia" w:eastAsiaTheme="minorEastAsia" w:cstheme="minorEastAsia"/>
          <w:sz w:val="28"/>
          <w:szCs w:val="28"/>
          <w:lang w:val="en-US" w:eastAsia="zh-CN"/>
        </w:rPr>
        <w:t>000平方米，以打造《绿色建筑评价标准》GB/T50378二级及以上的现代化绿色办公楼为核心目标，深度响应杭州海绵城市建设政策，结合余杭年均降雨量约1500mm、降水集中在6-9月的气候特征，将海绵城市理念与绿色建筑技术融合，在场地核心区域植入人工湿地与雨水花园系统，通过自然途径与人工措施结合实现雨水积存、渗透、净化与资源化利用；同时选用再生骨料混凝土、光伏建材等新型绿色材料，搭配余杭临平砖、径山石材等本地建材，针对场地周边建筑密度高导致的采光遮挡、交通噪声等问题，采用垂直植绿、隔音降噪墙体等设计策略，最终建成集生态办公、海绵技术示范、新型材料应用、地域文化表达于一体的绿色建筑典范，适配未来科技城企业总部、研发中心等办公业态需求。</w:t>
      </w:r>
    </w:p>
    <w:p w14:paraId="1F25EA29">
      <w:pPr>
        <w:numPr>
          <w:ilvl w:val="0"/>
          <w:numId w:val="6"/>
        </w:numPr>
        <w:bidi w:val="0"/>
        <w:ind w:left="0" w:leftChars="0" w:firstLine="0" w:firstLine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设计理念</w:t>
      </w:r>
    </w:p>
    <w:p w14:paraId="5F8EE9D8">
      <w:pPr>
        <w:numPr>
          <w:ilvl w:val="0"/>
          <w:numId w:val="0"/>
        </w:numPr>
        <w:bidi w:val="0"/>
        <w:ind w:left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云溪绿境是集海绵雨洪智慧管理、新型材料与低碳技术融合、江南地域文脉现代转译及开放人本场景营造于一体的现代化绿色办公楼建筑。</w:t>
      </w:r>
    </w:p>
    <w:p w14:paraId="15775FA1">
      <w:pPr>
        <w:numPr>
          <w:ilvl w:val="0"/>
          <w:numId w:val="2"/>
        </w:numPr>
        <w:bidi w:val="0"/>
        <w:ind w:left="0" w:leftChars="0" w:firstLine="0" w:firstLine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设计方案</w:t>
      </w:r>
    </w:p>
    <w:p w14:paraId="5023DE8D">
      <w:pPr>
        <w:numPr>
          <w:ilvl w:val="0"/>
          <w:numId w:val="0"/>
        </w:numPr>
        <w:bidi w:val="0"/>
        <w:ind w:leftChars="0"/>
        <w:jc w:val="left"/>
        <w:rPr>
          <w:rFonts w:hint="eastAsia" w:asciiTheme="minorEastAsia" w:hAnsiTheme="minorEastAsia" w:eastAsiaTheme="minorEastAsia" w:cstheme="minorEastAsia"/>
          <w:color w:val="C00000"/>
          <w:sz w:val="28"/>
          <w:szCs w:val="28"/>
          <w:lang w:val="en-US" w:eastAsia="zh-CN"/>
        </w:rPr>
      </w:pPr>
      <w:r>
        <w:rPr>
          <w:rFonts w:hint="eastAsia" w:asciiTheme="minorEastAsia" w:hAnsiTheme="minorEastAsia" w:eastAsiaTheme="minorEastAsia" w:cstheme="minorEastAsia"/>
          <w:sz w:val="28"/>
          <w:szCs w:val="28"/>
          <w:lang w:val="en-US" w:eastAsia="zh-CN"/>
        </w:rPr>
        <w:t>（1）总平面设计</w:t>
      </w:r>
      <w:r>
        <w:rPr>
          <w:rFonts w:hint="eastAsia" w:asciiTheme="minorEastAsia" w:hAnsiTheme="minorEastAsia" w:eastAsiaTheme="minorEastAsia" w:cstheme="minorEastAsia"/>
          <w:color w:val="C00000"/>
          <w:sz w:val="28"/>
          <w:szCs w:val="28"/>
          <w:lang w:val="en-US" w:eastAsia="zh-CN"/>
        </w:rPr>
        <w:t>(放图</w:t>
      </w:r>
    </w:p>
    <w:p w14:paraId="7CD76C1C">
      <w:pPr>
        <w:numPr>
          <w:ilvl w:val="0"/>
          <w:numId w:val="0"/>
        </w:numPr>
        <w:bidi w:val="0"/>
        <w:ind w:leftChars="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lang w:val="en-US" w:eastAsia="zh-CN"/>
        </w:rPr>
        <w:t>Ⅰ经济技术指标</w:t>
      </w:r>
    </w:p>
    <w:p w14:paraId="6C07AFE2">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①用地面积：约</w:t>
      </w:r>
      <w:r>
        <w:rPr>
          <w:rFonts w:hint="eastAsia" w:asciiTheme="minorEastAsia" w:hAnsiTheme="minorEastAsia" w:cstheme="minorEastAsia"/>
          <w:sz w:val="28"/>
          <w:szCs w:val="28"/>
          <w:lang w:val="en-US" w:eastAsia="zh-CN"/>
        </w:rPr>
        <w:t>19370</w:t>
      </w:r>
      <w:r>
        <w:rPr>
          <w:rFonts w:hint="eastAsia" w:asciiTheme="minorEastAsia" w:hAnsiTheme="minorEastAsia" w:eastAsiaTheme="minorEastAsia" w:cstheme="minorEastAsia"/>
          <w:sz w:val="28"/>
          <w:szCs w:val="28"/>
        </w:rPr>
        <w:t>㎡</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149*130</w:t>
      </w:r>
      <w:r>
        <w:rPr>
          <w:rFonts w:hint="eastAsia" w:asciiTheme="minorEastAsia" w:hAnsiTheme="minorEastAsia" w:cstheme="minorEastAsia"/>
          <w:sz w:val="28"/>
          <w:szCs w:val="28"/>
          <w:lang w:eastAsia="zh-CN"/>
        </w:rPr>
        <w:t>）</w:t>
      </w:r>
    </w:p>
    <w:p w14:paraId="58D1890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②总建筑面积：约</w:t>
      </w:r>
      <w:r>
        <w:rPr>
          <w:rFonts w:hint="eastAsia" w:asciiTheme="minorEastAsia" w:hAnsiTheme="minorEastAsia" w:cstheme="minorEastAsia"/>
          <w:sz w:val="28"/>
          <w:szCs w:val="28"/>
          <w:lang w:val="en-US" w:eastAsia="zh-CN"/>
        </w:rPr>
        <w:t>21000</w:t>
      </w:r>
      <w:r>
        <w:rPr>
          <w:rFonts w:hint="eastAsia" w:asciiTheme="minorEastAsia" w:hAnsiTheme="minorEastAsia" w:eastAsiaTheme="minorEastAsia" w:cstheme="minorEastAsia"/>
          <w:sz w:val="28"/>
          <w:szCs w:val="28"/>
        </w:rPr>
        <w:t>㎡</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A25*25*9 B35*35*11+42*42</w:t>
      </w:r>
      <w:r>
        <w:rPr>
          <w:rFonts w:hint="eastAsia" w:asciiTheme="minorEastAsia" w:hAnsiTheme="minorEastAsia" w:cstheme="minorEastAsia"/>
          <w:sz w:val="28"/>
          <w:szCs w:val="28"/>
          <w:lang w:eastAsia="zh-CN"/>
        </w:rPr>
        <w:t>）</w:t>
      </w:r>
    </w:p>
    <w:p w14:paraId="75E959F4">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Theme="minorEastAsia" w:hAnsiTheme="minorEastAsia" w:eastAsiaTheme="minorEastAsia" w:cstheme="minorEastAsia"/>
          <w:sz w:val="28"/>
          <w:szCs w:val="28"/>
          <w:lang w:eastAsia="zh-CN"/>
        </w:rPr>
      </w:pPr>
      <w:r>
        <w:rPr>
          <w:rFonts w:hint="eastAsia" w:asciiTheme="minorEastAsia" w:hAnsiTheme="minorEastAsia" w:eastAsiaTheme="minorEastAsia" w:cstheme="minorEastAsia"/>
          <w:sz w:val="28"/>
          <w:szCs w:val="28"/>
        </w:rPr>
        <w:t>③基底面积：约</w:t>
      </w:r>
      <w:r>
        <w:rPr>
          <w:rFonts w:hint="eastAsia" w:asciiTheme="minorEastAsia" w:hAnsiTheme="minorEastAsia" w:cstheme="minorEastAsia"/>
          <w:sz w:val="28"/>
          <w:szCs w:val="28"/>
          <w:lang w:val="en-US" w:eastAsia="zh-CN"/>
        </w:rPr>
        <w:t>5620</w:t>
      </w:r>
      <w:r>
        <w:rPr>
          <w:rFonts w:hint="eastAsia" w:asciiTheme="minorEastAsia" w:hAnsiTheme="minorEastAsia" w:eastAsiaTheme="minorEastAsia" w:cstheme="minorEastAsia"/>
          <w:sz w:val="28"/>
          <w:szCs w:val="28"/>
        </w:rPr>
        <w:t>㎡</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其中地上面积约4820</w:t>
      </w:r>
      <w:r>
        <w:rPr>
          <w:rFonts w:hint="eastAsia" w:asciiTheme="minorEastAsia" w:hAnsiTheme="minorEastAsia" w:eastAsiaTheme="minorEastAsia" w:cstheme="minorEastAsia"/>
          <w:sz w:val="28"/>
          <w:szCs w:val="28"/>
        </w:rPr>
        <w:t>㎡</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A 60*47 B 50*40</w:t>
      </w:r>
      <w:r>
        <w:rPr>
          <w:rFonts w:hint="eastAsia" w:asciiTheme="minorEastAsia" w:hAnsiTheme="minorEastAsia" w:cstheme="minorEastAsia"/>
          <w:sz w:val="28"/>
          <w:szCs w:val="28"/>
          <w:lang w:eastAsia="zh-CN"/>
        </w:rPr>
        <w:t>）；</w:t>
      </w:r>
      <w:r>
        <w:rPr>
          <w:rFonts w:hint="eastAsia" w:asciiTheme="minorEastAsia" w:hAnsiTheme="minorEastAsia" w:cstheme="minorEastAsia"/>
          <w:sz w:val="28"/>
          <w:szCs w:val="28"/>
          <w:lang w:val="en-US" w:eastAsia="zh-CN"/>
        </w:rPr>
        <w:t>地下面积约800</w:t>
      </w:r>
      <w:r>
        <w:rPr>
          <w:rFonts w:hint="eastAsia" w:asciiTheme="minorEastAsia" w:hAnsiTheme="minorEastAsia" w:eastAsiaTheme="minorEastAsia" w:cstheme="minorEastAsia"/>
          <w:sz w:val="28"/>
          <w:szCs w:val="28"/>
        </w:rPr>
        <w:t>㎡</w:t>
      </w:r>
      <w:r>
        <w:rPr>
          <w:rFonts w:hint="eastAsia" w:asciiTheme="minorEastAsia" w:hAnsiTheme="minorEastAsia" w:cstheme="minorEastAsia"/>
          <w:sz w:val="28"/>
          <w:szCs w:val="28"/>
          <w:lang w:eastAsia="zh-CN"/>
        </w:rPr>
        <w:t>）</w:t>
      </w:r>
    </w:p>
    <w:p w14:paraId="6866D764">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t>④建筑密度：</w:t>
      </w:r>
      <w:r>
        <w:rPr>
          <w:rFonts w:hint="eastAsia" w:asciiTheme="minorEastAsia" w:hAnsiTheme="minorEastAsia" w:cstheme="minorEastAsia"/>
          <w:sz w:val="28"/>
          <w:szCs w:val="28"/>
          <w:lang w:val="en-US" w:eastAsia="zh-CN"/>
        </w:rPr>
        <w:t>约29%</w:t>
      </w:r>
    </w:p>
    <w:p w14:paraId="7BAC2334">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t>⑤容积率：</w:t>
      </w:r>
      <w:r>
        <w:rPr>
          <w:rFonts w:hint="eastAsia" w:asciiTheme="minorEastAsia" w:hAnsiTheme="minorEastAsia" w:cstheme="minorEastAsia"/>
          <w:sz w:val="28"/>
          <w:szCs w:val="28"/>
          <w:lang w:val="en-US" w:eastAsia="zh-CN"/>
        </w:rPr>
        <w:t>约1.1</w:t>
      </w:r>
    </w:p>
    <w:p w14:paraId="226E23C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t>⑥绿地率：</w:t>
      </w:r>
      <w:r>
        <w:rPr>
          <w:rFonts w:hint="eastAsia" w:asciiTheme="minorEastAsia" w:hAnsiTheme="minorEastAsia" w:cstheme="minorEastAsia"/>
          <w:sz w:val="28"/>
          <w:szCs w:val="28"/>
          <w:lang w:val="en-US" w:eastAsia="zh-CN"/>
        </w:rPr>
        <w:t>36%</w:t>
      </w:r>
    </w:p>
    <w:p w14:paraId="038D04FC">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Theme="minorEastAsia" w:hAnsiTheme="minorEastAsia" w:eastAsiaTheme="minorEastAsia" w:cstheme="minorEastAsia"/>
          <w:sz w:val="28"/>
          <w:szCs w:val="28"/>
        </w:rPr>
      </w:pPr>
      <w:r>
        <w:rPr>
          <w:rFonts w:hint="eastAsia" w:asciiTheme="minorEastAsia" w:hAnsiTheme="minorEastAsia" w:eastAsiaTheme="minorEastAsia" w:cstheme="minorEastAsia"/>
          <w:sz w:val="28"/>
          <w:szCs w:val="28"/>
        </w:rPr>
        <w:t>⑦停车位：</w:t>
      </w:r>
      <w:r>
        <w:rPr>
          <w:rFonts w:hint="eastAsia" w:asciiTheme="minorEastAsia" w:hAnsiTheme="minorEastAsia" w:cstheme="minorEastAsia"/>
          <w:sz w:val="28"/>
          <w:szCs w:val="28"/>
          <w:lang w:val="en-US" w:eastAsia="zh-CN"/>
        </w:rPr>
        <w:t>非机动车位</w:t>
      </w:r>
      <w:r>
        <w:rPr>
          <w:rFonts w:hint="eastAsia" w:asciiTheme="minorEastAsia" w:hAnsiTheme="minorEastAsia" w:eastAsiaTheme="minorEastAsia" w:cstheme="minorEastAsia"/>
          <w:sz w:val="28"/>
          <w:szCs w:val="28"/>
        </w:rPr>
        <w:t xml:space="preserve"> </w:t>
      </w:r>
      <w:r>
        <w:rPr>
          <w:rFonts w:hint="eastAsia" w:asciiTheme="minorEastAsia" w:hAnsiTheme="minorEastAsia" w:cstheme="minorEastAsia"/>
          <w:sz w:val="28"/>
          <w:szCs w:val="28"/>
          <w:lang w:val="en-US" w:eastAsia="zh-CN"/>
        </w:rPr>
        <w:t>38</w:t>
      </w:r>
      <w:r>
        <w:rPr>
          <w:rFonts w:hint="eastAsia" w:asciiTheme="minorEastAsia" w:hAnsiTheme="minorEastAsia" w:eastAsiaTheme="minorEastAsia" w:cstheme="minorEastAsia"/>
          <w:sz w:val="28"/>
          <w:szCs w:val="28"/>
        </w:rPr>
        <w:t>个</w:t>
      </w:r>
    </w:p>
    <w:p w14:paraId="458BBC48">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1680" w:firstLineChars="600"/>
        <w:rPr>
          <w:rFonts w:hint="eastAsia" w:asciiTheme="minorEastAsia" w:hAnsiTheme="minorEastAsia" w:eastAsiaTheme="minorEastAsia" w:cstheme="minorEastAsia"/>
          <w:sz w:val="28"/>
          <w:szCs w:val="28"/>
        </w:rPr>
      </w:pPr>
      <w:r>
        <w:rPr>
          <w:rFonts w:hint="eastAsia" w:asciiTheme="minorEastAsia" w:hAnsiTheme="minorEastAsia" w:cstheme="minorEastAsia"/>
          <w:sz w:val="28"/>
          <w:szCs w:val="28"/>
          <w:lang w:val="en-US" w:eastAsia="zh-CN"/>
        </w:rPr>
        <w:t>机动车位 225</w:t>
      </w:r>
      <w:r>
        <w:rPr>
          <w:rFonts w:hint="eastAsia" w:asciiTheme="minorEastAsia" w:hAnsiTheme="minorEastAsia" w:eastAsiaTheme="minorEastAsia" w:cstheme="minorEastAsia"/>
          <w:sz w:val="28"/>
          <w:szCs w:val="28"/>
        </w:rPr>
        <w:t>个 = 地下</w:t>
      </w:r>
      <w:r>
        <w:rPr>
          <w:rFonts w:hint="eastAsia" w:asciiTheme="minorEastAsia" w:hAnsiTheme="minorEastAsia" w:cstheme="minorEastAsia"/>
          <w:sz w:val="28"/>
          <w:szCs w:val="28"/>
          <w:lang w:val="en-US" w:eastAsia="zh-CN"/>
        </w:rPr>
        <w:t>23</w:t>
      </w:r>
      <w:r>
        <w:rPr>
          <w:rFonts w:hint="eastAsia" w:asciiTheme="minorEastAsia" w:hAnsiTheme="minorEastAsia" w:eastAsiaTheme="minorEastAsia" w:cstheme="minorEastAsia"/>
          <w:sz w:val="28"/>
          <w:szCs w:val="28"/>
        </w:rPr>
        <w:t>个 + 地上</w:t>
      </w:r>
      <w:r>
        <w:rPr>
          <w:rFonts w:hint="eastAsia" w:asciiTheme="minorEastAsia" w:hAnsiTheme="minorEastAsia" w:cstheme="minorEastAsia"/>
          <w:sz w:val="28"/>
          <w:szCs w:val="28"/>
          <w:lang w:val="en-US" w:eastAsia="zh-CN"/>
        </w:rPr>
        <w:t>202</w:t>
      </w:r>
      <w:r>
        <w:rPr>
          <w:rFonts w:hint="eastAsia" w:asciiTheme="minorEastAsia" w:hAnsiTheme="minorEastAsia" w:eastAsiaTheme="minorEastAsia" w:cstheme="minorEastAsia"/>
          <w:sz w:val="28"/>
          <w:szCs w:val="28"/>
        </w:rPr>
        <w:t>个</w:t>
      </w:r>
    </w:p>
    <w:p w14:paraId="5D8B9D55">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Style w:val="7"/>
          <w:rFonts w:hint="eastAsia" w:ascii="宋体" w:hAnsi="宋体" w:eastAsia="宋体" w:cs="宋体"/>
          <w:b w:val="0"/>
          <w:bCs/>
          <w:sz w:val="28"/>
          <w:szCs w:val="28"/>
        </w:rPr>
        <w:t>II 出入口设置</w:t>
      </w:r>
      <w:r>
        <w:rPr>
          <w:rFonts w:hint="eastAsia" w:ascii="宋体" w:hAnsi="宋体" w:eastAsia="宋体" w:cs="宋体"/>
          <w:b w:val="0"/>
          <w:bCs/>
          <w:sz w:val="28"/>
          <w:szCs w:val="28"/>
        </w:rPr>
        <w:t>（见图8）</w:t>
      </w:r>
    </w:p>
    <w:p w14:paraId="7663973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Fonts w:hint="eastAsia" w:ascii="宋体" w:hAnsi="宋体" w:eastAsia="宋体" w:cs="宋体"/>
          <w:b w:val="0"/>
          <w:bCs/>
          <w:sz w:val="28"/>
          <w:szCs w:val="28"/>
        </w:rPr>
        <w:t>①场地</w:t>
      </w:r>
      <w:r>
        <w:rPr>
          <w:rFonts w:hint="eastAsia" w:ascii="宋体" w:hAnsi="宋体" w:eastAsia="宋体" w:cs="宋体"/>
          <w:b w:val="0"/>
          <w:bCs/>
          <w:sz w:val="28"/>
          <w:szCs w:val="28"/>
          <w:lang w:val="en-US" w:eastAsia="zh-CN"/>
        </w:rPr>
        <w:t>北</w:t>
      </w:r>
      <w:r>
        <w:rPr>
          <w:rFonts w:hint="eastAsia" w:ascii="宋体" w:hAnsi="宋体" w:eastAsia="宋体" w:cs="宋体"/>
          <w:b w:val="0"/>
          <w:bCs/>
          <w:sz w:val="28"/>
          <w:szCs w:val="28"/>
        </w:rPr>
        <w:t>部主入口</w:t>
      </w:r>
    </w:p>
    <w:p w14:paraId="78DED401">
      <w:pPr>
        <w:keepNext w:val="0"/>
        <w:keepLines w:val="0"/>
        <w:widowControl/>
        <w:suppressLineNumbers w:val="0"/>
        <w:jc w:val="left"/>
        <w:rPr>
          <w:rFonts w:hint="eastAsia" w:ascii="宋体" w:hAnsi="宋体" w:eastAsia="宋体" w:cs="宋体"/>
          <w:b w:val="0"/>
          <w:bCs/>
          <w:sz w:val="28"/>
          <w:szCs w:val="28"/>
        </w:rPr>
      </w:pPr>
      <w:r>
        <w:rPr>
          <w:rFonts w:hint="eastAsia" w:ascii="宋体" w:hAnsi="宋体" w:eastAsia="宋体" w:cs="宋体"/>
          <w:b w:val="0"/>
          <w:bCs/>
          <w:kern w:val="0"/>
          <w:sz w:val="28"/>
          <w:szCs w:val="28"/>
          <w:lang w:val="en-US" w:eastAsia="zh-CN" w:bidi="ar"/>
        </w:rPr>
        <w:t>场地北部通过一前广场形成场地主入口，广场铺装的线条与南侧建筑主入口平行。除此以外，两建筑间又有一面向场地东侧道路的大台阶坡道，南侧又有向西侧建筑的长坡道，引导性极强。</w:t>
      </w:r>
    </w:p>
    <w:p w14:paraId="6BC61485">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Fonts w:hint="eastAsia" w:ascii="宋体" w:hAnsi="宋体" w:eastAsia="宋体" w:cs="宋体"/>
          <w:b w:val="0"/>
          <w:bCs/>
          <w:sz w:val="28"/>
          <w:szCs w:val="28"/>
        </w:rPr>
        <w:t>②场地次入口</w:t>
      </w:r>
    </w:p>
    <w:p w14:paraId="735C664D">
      <w:pPr>
        <w:keepNext w:val="0"/>
        <w:keepLines w:val="0"/>
        <w:widowControl/>
        <w:suppressLineNumbers w:val="0"/>
        <w:jc w:val="left"/>
        <w:rPr>
          <w:rFonts w:hint="eastAsia" w:ascii="宋体" w:hAnsi="宋体" w:eastAsia="宋体" w:cs="宋体"/>
          <w:b w:val="0"/>
          <w:bCs/>
          <w:sz w:val="28"/>
          <w:szCs w:val="28"/>
        </w:rPr>
      </w:pPr>
      <w:r>
        <w:rPr>
          <w:rFonts w:hint="eastAsia" w:ascii="宋体" w:hAnsi="宋体" w:eastAsia="宋体" w:cs="宋体"/>
          <w:b w:val="0"/>
          <w:bCs/>
          <w:kern w:val="0"/>
          <w:sz w:val="28"/>
          <w:szCs w:val="28"/>
          <w:lang w:val="en-US" w:eastAsia="zh-CN" w:bidi="ar"/>
        </w:rPr>
        <w:t>场地南部、西侧各有一个次入口,东部有三个次入口。</w:t>
      </w:r>
    </w:p>
    <w:p w14:paraId="09CC2D7E">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Fonts w:hint="eastAsia" w:ascii="宋体" w:hAnsi="宋体" w:eastAsia="宋体" w:cs="宋体"/>
          <w:b w:val="0"/>
          <w:bCs/>
          <w:sz w:val="28"/>
          <w:szCs w:val="28"/>
        </w:rPr>
        <w:t>③车出入口</w:t>
      </w:r>
    </w:p>
    <w:p w14:paraId="54C8FF0D">
      <w:pPr>
        <w:keepNext w:val="0"/>
        <w:keepLines w:val="0"/>
        <w:widowControl/>
        <w:suppressLineNumbers w:val="0"/>
        <w:jc w:val="left"/>
        <w:rPr>
          <w:rFonts w:hint="default" w:ascii="宋体" w:hAnsi="宋体" w:eastAsia="宋体" w:cs="宋体"/>
          <w:b w:val="0"/>
          <w:bCs/>
          <w:sz w:val="28"/>
          <w:szCs w:val="28"/>
          <w:lang w:val="en-US"/>
        </w:rPr>
      </w:pPr>
      <w:r>
        <w:rPr>
          <w:rFonts w:hint="eastAsia" w:ascii="宋体" w:hAnsi="宋体" w:eastAsia="宋体" w:cs="宋体"/>
          <w:b w:val="0"/>
          <w:bCs/>
          <w:kern w:val="0"/>
          <w:sz w:val="28"/>
          <w:szCs w:val="28"/>
          <w:lang w:val="en-US" w:eastAsia="zh-CN" w:bidi="ar"/>
        </w:rPr>
        <w:t>北侧道路有一个车行主出入口，主要通往地上车库和地下车库，也是非机动车车入口；东侧有一个车行出入口。</w:t>
      </w:r>
    </w:p>
    <w:p w14:paraId="7503FCC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Fonts w:hint="eastAsia" w:ascii="宋体" w:hAnsi="宋体" w:eastAsia="宋体" w:cs="宋体"/>
          <w:b w:val="0"/>
          <w:bCs/>
          <w:sz w:val="28"/>
          <w:szCs w:val="28"/>
        </w:rPr>
        <w:t>④</w:t>
      </w:r>
      <w:r>
        <w:rPr>
          <w:rFonts w:hint="eastAsia" w:ascii="宋体" w:hAnsi="宋体" w:eastAsia="宋体" w:cs="宋体"/>
          <w:b w:val="0"/>
          <w:bCs/>
          <w:sz w:val="28"/>
          <w:szCs w:val="28"/>
          <w:lang w:val="en-US" w:eastAsia="zh-CN"/>
        </w:rPr>
        <w:t>办公人员</w:t>
      </w:r>
      <w:r>
        <w:rPr>
          <w:rFonts w:hint="eastAsia" w:ascii="宋体" w:hAnsi="宋体" w:eastAsia="宋体" w:cs="宋体"/>
          <w:b w:val="0"/>
          <w:bCs/>
          <w:sz w:val="28"/>
          <w:szCs w:val="28"/>
        </w:rPr>
        <w:t>主出入口</w:t>
      </w:r>
    </w:p>
    <w:p w14:paraId="638DB844">
      <w:pPr>
        <w:keepNext w:val="0"/>
        <w:keepLines w:val="0"/>
        <w:widowControl/>
        <w:suppressLineNumbers w:val="0"/>
        <w:jc w:val="left"/>
        <w:rPr>
          <w:rFonts w:hint="eastAsia" w:ascii="宋体" w:hAnsi="宋体" w:eastAsia="宋体" w:cs="宋体"/>
          <w:b w:val="0"/>
          <w:bCs/>
          <w:sz w:val="28"/>
          <w:szCs w:val="28"/>
        </w:rPr>
      </w:pPr>
      <w:r>
        <w:rPr>
          <w:rFonts w:hint="eastAsia" w:ascii="宋体" w:hAnsi="宋体" w:eastAsia="宋体" w:cs="宋体"/>
          <w:b w:val="0"/>
          <w:bCs/>
          <w:kern w:val="0"/>
          <w:sz w:val="28"/>
          <w:szCs w:val="28"/>
          <w:lang w:val="en-US" w:eastAsia="zh-CN" w:bidi="ar"/>
        </w:rPr>
        <w:t>建筑北侧和西侧都是公共活动区域，通过集散广场暗示主入口。</w:t>
      </w:r>
    </w:p>
    <w:p w14:paraId="596CCFA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Fonts w:hint="eastAsia" w:ascii="宋体" w:hAnsi="宋体" w:eastAsia="宋体" w:cs="宋体"/>
          <w:b w:val="0"/>
          <w:bCs/>
          <w:sz w:val="28"/>
          <w:szCs w:val="28"/>
        </w:rPr>
        <w:t>⑤后勤人员出入口</w:t>
      </w:r>
    </w:p>
    <w:p w14:paraId="7B563058">
      <w:pPr>
        <w:keepNext w:val="0"/>
        <w:keepLines w:val="0"/>
        <w:widowControl/>
        <w:suppressLineNumbers w:val="0"/>
        <w:jc w:val="left"/>
        <w:rPr>
          <w:rFonts w:hint="eastAsia" w:ascii="宋体" w:hAnsi="宋体" w:eastAsia="宋体" w:cs="宋体"/>
          <w:b w:val="0"/>
          <w:bCs/>
          <w:sz w:val="28"/>
          <w:szCs w:val="28"/>
        </w:rPr>
      </w:pPr>
      <w:r>
        <w:rPr>
          <w:rFonts w:hint="eastAsia" w:ascii="宋体" w:hAnsi="宋体" w:eastAsia="宋体" w:cs="宋体"/>
          <w:b w:val="0"/>
          <w:bCs/>
          <w:kern w:val="0"/>
          <w:sz w:val="28"/>
          <w:szCs w:val="28"/>
          <w:lang w:val="en-US" w:eastAsia="zh-CN" w:bidi="ar"/>
        </w:rPr>
        <w:t>后勤办公区域位于办公A栋三、四层，B栋</w:t>
      </w:r>
      <w:r>
        <w:rPr>
          <w:rFonts w:hint="eastAsia" w:ascii="宋体" w:hAnsi="宋体" w:eastAsia="宋体" w:cs="宋体"/>
          <w:b w:val="0"/>
          <w:bCs/>
          <w:kern w:val="0"/>
          <w:sz w:val="28"/>
          <w:szCs w:val="28"/>
          <w:highlight w:val="none"/>
          <w:lang w:val="en-US" w:eastAsia="zh-CN" w:bidi="ar"/>
        </w:rPr>
        <w:t>六层，</w:t>
      </w:r>
      <w:r>
        <w:rPr>
          <w:rFonts w:hint="eastAsia" w:ascii="宋体" w:hAnsi="宋体" w:eastAsia="宋体" w:cs="宋体"/>
          <w:b w:val="0"/>
          <w:bCs/>
          <w:kern w:val="0"/>
          <w:sz w:val="28"/>
          <w:szCs w:val="28"/>
          <w:lang w:val="en-US" w:eastAsia="zh-CN" w:bidi="ar"/>
        </w:rPr>
        <w:t>出入口与办公人员分开。</w:t>
      </w:r>
    </w:p>
    <w:p w14:paraId="1B2030E6">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宋体" w:hAnsi="宋体" w:eastAsia="宋体" w:cs="宋体"/>
          <w:b w:val="0"/>
          <w:bCs/>
          <w:sz w:val="28"/>
          <w:szCs w:val="28"/>
        </w:rPr>
      </w:pPr>
      <w:r>
        <w:rPr>
          <w:rFonts w:hint="eastAsia" w:ascii="宋体" w:hAnsi="宋体" w:eastAsia="宋体" w:cs="宋体"/>
          <w:b w:val="0"/>
          <w:bCs/>
          <w:sz w:val="28"/>
          <w:szCs w:val="28"/>
        </w:rPr>
        <w:t>⑦货运出入口</w:t>
      </w:r>
    </w:p>
    <w:p w14:paraId="1DD5BAA3">
      <w:pPr>
        <w:keepNext w:val="0"/>
        <w:keepLines w:val="0"/>
        <w:widowControl/>
        <w:suppressLineNumbers w:val="0"/>
        <w:jc w:val="left"/>
        <w:rPr>
          <w:rFonts w:hint="eastAsia" w:ascii="宋体" w:hAnsi="宋体" w:eastAsia="宋体" w:cs="宋体"/>
          <w:b w:val="0"/>
          <w:bCs/>
          <w:kern w:val="0"/>
          <w:sz w:val="28"/>
          <w:szCs w:val="28"/>
          <w:lang w:val="en-US" w:eastAsia="zh-CN" w:bidi="ar"/>
        </w:rPr>
      </w:pPr>
      <w:r>
        <w:rPr>
          <w:rFonts w:hint="eastAsia" w:ascii="宋体" w:hAnsi="宋体" w:eastAsia="宋体" w:cs="宋体"/>
          <w:b w:val="0"/>
          <w:bCs/>
          <w:kern w:val="0"/>
          <w:sz w:val="28"/>
          <w:szCs w:val="28"/>
          <w:lang w:val="en-US" w:eastAsia="zh-CN" w:bidi="ar"/>
        </w:rPr>
        <w:t>用于商品、图书等的的搬运。</w:t>
      </w:r>
    </w:p>
    <w:p w14:paraId="7B0B370D">
      <w:pPr>
        <w:keepNext w:val="0"/>
        <w:keepLines w:val="0"/>
        <w:widowControl/>
        <w:suppressLineNumbers w:val="0"/>
        <w:jc w:val="left"/>
        <w:rPr>
          <w:rFonts w:hint="eastAsia" w:ascii="宋体" w:hAnsi="宋体" w:eastAsia="宋体" w:cs="宋体"/>
          <w:b w:val="0"/>
          <w:bCs/>
          <w:kern w:val="0"/>
          <w:sz w:val="28"/>
          <w:szCs w:val="28"/>
          <w:lang w:val="en-US" w:eastAsia="zh-CN" w:bidi="ar"/>
        </w:rPr>
      </w:pPr>
    </w:p>
    <w:p w14:paraId="4538F53C">
      <w:pPr>
        <w:keepNext w:val="0"/>
        <w:keepLines w:val="0"/>
        <w:widowControl/>
        <w:suppressLineNumbers w:val="0"/>
        <w:jc w:val="left"/>
        <w:rPr>
          <w:rFonts w:hint="eastAsia" w:ascii="宋体" w:hAnsi="宋体" w:eastAsia="宋体" w:cs="宋体"/>
          <w:b w:val="0"/>
          <w:bCs/>
          <w:kern w:val="0"/>
          <w:sz w:val="28"/>
          <w:szCs w:val="28"/>
          <w:lang w:val="en-US" w:eastAsia="zh-CN" w:bidi="ar"/>
        </w:rPr>
      </w:pPr>
      <w:bookmarkStart w:id="0" w:name="_GoBack"/>
      <w:bookmarkEnd w:id="0"/>
    </w:p>
    <w:p w14:paraId="24D2448B">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Theme="minorEastAsia" w:hAnsiTheme="minorEastAsia" w:eastAsiaTheme="minorEastAsia" w:cstheme="minorEastAsia"/>
          <w:sz w:val="28"/>
          <w:szCs w:val="28"/>
          <w:lang w:val="en-US" w:eastAsia="zh-CN"/>
        </w:rPr>
      </w:pPr>
      <w:r>
        <w:rPr>
          <w:rFonts w:hint="eastAsia" w:asciiTheme="minorEastAsia" w:hAnsiTheme="minorEastAsia" w:eastAsiaTheme="minorEastAsia" w:cstheme="minorEastAsia"/>
          <w:sz w:val="28"/>
          <w:szCs w:val="28"/>
        </w:rPr>
        <w:t>Ⅱ</w:t>
      </w:r>
      <w:r>
        <w:rPr>
          <w:rFonts w:hint="eastAsia" w:asciiTheme="minorEastAsia" w:hAnsiTheme="minorEastAsia" w:eastAsiaTheme="minorEastAsia" w:cstheme="minorEastAsia"/>
          <w:sz w:val="28"/>
          <w:szCs w:val="28"/>
          <w:lang w:val="en-US" w:eastAsia="zh-CN"/>
        </w:rPr>
        <w:t>节流优势</w:t>
      </w:r>
      <w:r>
        <w:rPr>
          <w:rFonts w:hint="eastAsia" w:asciiTheme="minorEastAsia" w:hAnsiTheme="minorEastAsia" w:cstheme="minorEastAsia"/>
          <w:color w:val="FF0000"/>
          <w:sz w:val="28"/>
          <w:szCs w:val="28"/>
          <w:lang w:val="en-US" w:eastAsia="zh-CN"/>
        </w:rPr>
        <w:t>（斯维尔）</w:t>
      </w:r>
    </w:p>
    <w:p w14:paraId="7FFB8EFF">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eastAsia="微软雅黑"/>
          <w:lang w:val="en-US" w:eastAsia="zh-CN"/>
        </w:rPr>
      </w:pPr>
    </w:p>
    <w:p w14:paraId="1A9003ED">
      <w:pPr>
        <w:pStyle w:val="4"/>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default" w:eastAsia="微软雅黑"/>
          <w:lang w:val="en-US" w:eastAsia="zh-CN"/>
        </w:rPr>
      </w:pPr>
    </w:p>
    <w:p w14:paraId="6B52F260">
      <w:pPr>
        <w:numPr>
          <w:ilvl w:val="0"/>
          <w:numId w:val="0"/>
        </w:numPr>
        <w:bidi w:val="0"/>
        <w:ind w:leftChars="0"/>
        <w:jc w:val="left"/>
        <w:rPr>
          <w:rFonts w:hint="default" w:ascii="微软雅黑" w:hAnsi="微软雅黑" w:eastAsia="微软雅黑" w:cs="微软雅黑"/>
          <w:lang w:val="en-US" w:eastAsia="zh-CN"/>
        </w:rPr>
      </w:pPr>
    </w:p>
    <w:p w14:paraId="270ACBDA">
      <w:pPr>
        <w:numPr>
          <w:ilvl w:val="0"/>
          <w:numId w:val="0"/>
        </w:numPr>
        <w:bidi w:val="0"/>
        <w:jc w:val="left"/>
        <w:rPr>
          <w:rFonts w:hint="default"/>
          <w:lang w:val="en-US" w:eastAsia="zh-CN"/>
        </w:rPr>
      </w:pPr>
    </w:p>
    <w:p w14:paraId="5182059B">
      <w:pPr>
        <w:numPr>
          <w:ilvl w:val="0"/>
          <w:numId w:val="0"/>
        </w:numPr>
        <w:bidi w:val="0"/>
        <w:ind w:leftChars="0"/>
        <w:jc w:val="left"/>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41B2E2"/>
    <w:multiLevelType w:val="singleLevel"/>
    <w:tmpl w:val="8D41B2E2"/>
    <w:lvl w:ilvl="0" w:tentative="0">
      <w:start w:val="1"/>
      <w:numFmt w:val="decimal"/>
      <w:suff w:val="nothing"/>
      <w:lvlText w:val="（%1）"/>
      <w:lvlJc w:val="left"/>
    </w:lvl>
  </w:abstractNum>
  <w:abstractNum w:abstractNumId="1">
    <w:nsid w:val="9659C488"/>
    <w:multiLevelType w:val="singleLevel"/>
    <w:tmpl w:val="9659C488"/>
    <w:lvl w:ilvl="0" w:tentative="0">
      <w:start w:val="2"/>
      <w:numFmt w:val="decimal"/>
      <w:lvlText w:val="%1."/>
      <w:lvlJc w:val="left"/>
      <w:pPr>
        <w:tabs>
          <w:tab w:val="left" w:pos="312"/>
        </w:tabs>
      </w:pPr>
    </w:lvl>
  </w:abstractNum>
  <w:abstractNum w:abstractNumId="2">
    <w:nsid w:val="B340B8A4"/>
    <w:multiLevelType w:val="singleLevel"/>
    <w:tmpl w:val="B340B8A4"/>
    <w:lvl w:ilvl="0" w:tentative="0">
      <w:start w:val="1"/>
      <w:numFmt w:val="bullet"/>
      <w:lvlText w:val=""/>
      <w:lvlJc w:val="left"/>
      <w:pPr>
        <w:ind w:left="420" w:hanging="420"/>
      </w:pPr>
      <w:rPr>
        <w:rFonts w:hint="default" w:ascii="Wingdings" w:hAnsi="Wingdings"/>
      </w:rPr>
    </w:lvl>
  </w:abstractNum>
  <w:abstractNum w:abstractNumId="3">
    <w:nsid w:val="BD405F47"/>
    <w:multiLevelType w:val="singleLevel"/>
    <w:tmpl w:val="BD405F47"/>
    <w:lvl w:ilvl="0" w:tentative="0">
      <w:start w:val="1"/>
      <w:numFmt w:val="decimal"/>
      <w:suff w:val="nothing"/>
      <w:lvlText w:val="（%1）"/>
      <w:lvlJc w:val="left"/>
    </w:lvl>
  </w:abstractNum>
  <w:abstractNum w:abstractNumId="4">
    <w:nsid w:val="BEA76FE4"/>
    <w:multiLevelType w:val="singleLevel"/>
    <w:tmpl w:val="BEA76FE4"/>
    <w:lvl w:ilvl="0" w:tentative="0">
      <w:start w:val="1"/>
      <w:numFmt w:val="bullet"/>
      <w:lvlText w:val=""/>
      <w:lvlJc w:val="left"/>
      <w:pPr>
        <w:ind w:left="420" w:hanging="420"/>
      </w:pPr>
      <w:rPr>
        <w:rFonts w:hint="default" w:ascii="Wingdings" w:hAnsi="Wingdings"/>
      </w:rPr>
    </w:lvl>
  </w:abstractNum>
  <w:abstractNum w:abstractNumId="5">
    <w:nsid w:val="EFDEAF45"/>
    <w:multiLevelType w:val="singleLevel"/>
    <w:tmpl w:val="EFDEAF45"/>
    <w:lvl w:ilvl="0" w:tentative="0">
      <w:start w:val="1"/>
      <w:numFmt w:val="bullet"/>
      <w:lvlText w:val=""/>
      <w:lvlJc w:val="left"/>
      <w:pPr>
        <w:ind w:left="420" w:hanging="420"/>
      </w:pPr>
      <w:rPr>
        <w:rFonts w:hint="default" w:ascii="Wingdings" w:hAnsi="Wingdings"/>
      </w:rPr>
    </w:lvl>
  </w:abstractNum>
  <w:num w:numId="1">
    <w:abstractNumId w:val="4"/>
  </w:num>
  <w:num w:numId="2">
    <w:abstractNumId w:val="1"/>
  </w:num>
  <w:num w:numId="3">
    <w:abstractNumId w:val="3"/>
  </w:num>
  <w:num w:numId="4">
    <w:abstractNumId w:val="2"/>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023806"/>
    <w:rsid w:val="01086125"/>
    <w:rsid w:val="03573B88"/>
    <w:rsid w:val="03B617A8"/>
    <w:rsid w:val="04E30727"/>
    <w:rsid w:val="060C2D53"/>
    <w:rsid w:val="06B93F93"/>
    <w:rsid w:val="06F53C79"/>
    <w:rsid w:val="070A631C"/>
    <w:rsid w:val="07866291"/>
    <w:rsid w:val="086A3653"/>
    <w:rsid w:val="087C4E23"/>
    <w:rsid w:val="08EA2FAE"/>
    <w:rsid w:val="092F4284"/>
    <w:rsid w:val="097D251D"/>
    <w:rsid w:val="09CA108C"/>
    <w:rsid w:val="0A7F51C7"/>
    <w:rsid w:val="0AB84672"/>
    <w:rsid w:val="0AC8253F"/>
    <w:rsid w:val="0BFD7267"/>
    <w:rsid w:val="0DE5035F"/>
    <w:rsid w:val="0E224840"/>
    <w:rsid w:val="0E263246"/>
    <w:rsid w:val="0E342556"/>
    <w:rsid w:val="0E516288"/>
    <w:rsid w:val="0F425530"/>
    <w:rsid w:val="10353854"/>
    <w:rsid w:val="115F3CA4"/>
    <w:rsid w:val="11A26319"/>
    <w:rsid w:val="133E63BF"/>
    <w:rsid w:val="15042609"/>
    <w:rsid w:val="16EE718D"/>
    <w:rsid w:val="170B3EB5"/>
    <w:rsid w:val="17A518D1"/>
    <w:rsid w:val="17B54871"/>
    <w:rsid w:val="19FA4386"/>
    <w:rsid w:val="1B0B56ED"/>
    <w:rsid w:val="1C302E5D"/>
    <w:rsid w:val="1D1D657A"/>
    <w:rsid w:val="1E5173C7"/>
    <w:rsid w:val="1E9D55C9"/>
    <w:rsid w:val="1EFD40D1"/>
    <w:rsid w:val="1FA60DB4"/>
    <w:rsid w:val="207B79B2"/>
    <w:rsid w:val="20874856"/>
    <w:rsid w:val="20DD1BD2"/>
    <w:rsid w:val="215147E5"/>
    <w:rsid w:val="22362435"/>
    <w:rsid w:val="22D94909"/>
    <w:rsid w:val="22F97D63"/>
    <w:rsid w:val="23184B1A"/>
    <w:rsid w:val="23FF11FF"/>
    <w:rsid w:val="242660B6"/>
    <w:rsid w:val="24970E04"/>
    <w:rsid w:val="24F1075C"/>
    <w:rsid w:val="26327B15"/>
    <w:rsid w:val="26866228"/>
    <w:rsid w:val="279D482F"/>
    <w:rsid w:val="27BA1BD2"/>
    <w:rsid w:val="28034902"/>
    <w:rsid w:val="29921592"/>
    <w:rsid w:val="2B2341D4"/>
    <w:rsid w:val="2B6007B5"/>
    <w:rsid w:val="2B822A49"/>
    <w:rsid w:val="2CF94F11"/>
    <w:rsid w:val="2DB059D0"/>
    <w:rsid w:val="2E6F1B6A"/>
    <w:rsid w:val="2ED21196"/>
    <w:rsid w:val="30193D24"/>
    <w:rsid w:val="306A027E"/>
    <w:rsid w:val="309877BC"/>
    <w:rsid w:val="30ED1751"/>
    <w:rsid w:val="31F1357D"/>
    <w:rsid w:val="322832D9"/>
    <w:rsid w:val="322B47BD"/>
    <w:rsid w:val="33C85A6B"/>
    <w:rsid w:val="33EF5573"/>
    <w:rsid w:val="353577F3"/>
    <w:rsid w:val="354F70FE"/>
    <w:rsid w:val="355C5AB7"/>
    <w:rsid w:val="360C20B8"/>
    <w:rsid w:val="36CC115F"/>
    <w:rsid w:val="377E04A5"/>
    <w:rsid w:val="37EF103B"/>
    <w:rsid w:val="38D54ACA"/>
    <w:rsid w:val="391F734F"/>
    <w:rsid w:val="39394F40"/>
    <w:rsid w:val="39E65C0C"/>
    <w:rsid w:val="39F543B9"/>
    <w:rsid w:val="3ACB77AE"/>
    <w:rsid w:val="3BF90210"/>
    <w:rsid w:val="3C6E22F2"/>
    <w:rsid w:val="3D1A7CCD"/>
    <w:rsid w:val="3D416CA3"/>
    <w:rsid w:val="3DDE6B0C"/>
    <w:rsid w:val="3E037804"/>
    <w:rsid w:val="3E13107E"/>
    <w:rsid w:val="3E380469"/>
    <w:rsid w:val="3E4839FF"/>
    <w:rsid w:val="3EAF0862"/>
    <w:rsid w:val="3EEE34B5"/>
    <w:rsid w:val="404605CF"/>
    <w:rsid w:val="407E705F"/>
    <w:rsid w:val="40CD743F"/>
    <w:rsid w:val="40D87EF4"/>
    <w:rsid w:val="416C4764"/>
    <w:rsid w:val="4202286C"/>
    <w:rsid w:val="42196C84"/>
    <w:rsid w:val="4263645E"/>
    <w:rsid w:val="42F63DE9"/>
    <w:rsid w:val="4368030A"/>
    <w:rsid w:val="43943238"/>
    <w:rsid w:val="43E66FCD"/>
    <w:rsid w:val="44886D93"/>
    <w:rsid w:val="44B042CE"/>
    <w:rsid w:val="46297502"/>
    <w:rsid w:val="46C27096"/>
    <w:rsid w:val="47663D1A"/>
    <w:rsid w:val="47B52907"/>
    <w:rsid w:val="489413EF"/>
    <w:rsid w:val="491A0BFD"/>
    <w:rsid w:val="49206389"/>
    <w:rsid w:val="4953205B"/>
    <w:rsid w:val="495B7468"/>
    <w:rsid w:val="49EC47D8"/>
    <w:rsid w:val="4A104BAA"/>
    <w:rsid w:val="4B0B5621"/>
    <w:rsid w:val="4B924B09"/>
    <w:rsid w:val="4C46417B"/>
    <w:rsid w:val="4D487627"/>
    <w:rsid w:val="4EA77A65"/>
    <w:rsid w:val="4EAD5292"/>
    <w:rsid w:val="4FC43269"/>
    <w:rsid w:val="4FD05C4A"/>
    <w:rsid w:val="4FFF442F"/>
    <w:rsid w:val="50870DA9"/>
    <w:rsid w:val="50B76522"/>
    <w:rsid w:val="51EE0B2B"/>
    <w:rsid w:val="526170D7"/>
    <w:rsid w:val="526C42D5"/>
    <w:rsid w:val="52B94DF7"/>
    <w:rsid w:val="534018BC"/>
    <w:rsid w:val="53883268"/>
    <w:rsid w:val="53896CD2"/>
    <w:rsid w:val="539D6F14"/>
    <w:rsid w:val="53F961D2"/>
    <w:rsid w:val="54386E46"/>
    <w:rsid w:val="543F45CB"/>
    <w:rsid w:val="54480B4C"/>
    <w:rsid w:val="558879FE"/>
    <w:rsid w:val="55FF585A"/>
    <w:rsid w:val="562F0520"/>
    <w:rsid w:val="562F6A80"/>
    <w:rsid w:val="56677F69"/>
    <w:rsid w:val="56AF7E21"/>
    <w:rsid w:val="56BC1570"/>
    <w:rsid w:val="56C47577"/>
    <w:rsid w:val="57991DB8"/>
    <w:rsid w:val="57D21C93"/>
    <w:rsid w:val="58845D45"/>
    <w:rsid w:val="58F86673"/>
    <w:rsid w:val="59125193"/>
    <w:rsid w:val="59870472"/>
    <w:rsid w:val="598F6769"/>
    <w:rsid w:val="599674DE"/>
    <w:rsid w:val="59E96FC2"/>
    <w:rsid w:val="5A185F21"/>
    <w:rsid w:val="5A274BDA"/>
    <w:rsid w:val="5A60547D"/>
    <w:rsid w:val="5A92127B"/>
    <w:rsid w:val="5A9C547C"/>
    <w:rsid w:val="5AA555A4"/>
    <w:rsid w:val="5B0C1A35"/>
    <w:rsid w:val="5BB054F9"/>
    <w:rsid w:val="5C792FD9"/>
    <w:rsid w:val="5CB23E22"/>
    <w:rsid w:val="5D0019A2"/>
    <w:rsid w:val="5D827FD8"/>
    <w:rsid w:val="5DFA1E01"/>
    <w:rsid w:val="5E580CDF"/>
    <w:rsid w:val="600A3958"/>
    <w:rsid w:val="6010799F"/>
    <w:rsid w:val="60AE7228"/>
    <w:rsid w:val="6169035E"/>
    <w:rsid w:val="61D4025C"/>
    <w:rsid w:val="623161EC"/>
    <w:rsid w:val="638031CB"/>
    <w:rsid w:val="638D3BD4"/>
    <w:rsid w:val="63E818F6"/>
    <w:rsid w:val="63ED09DE"/>
    <w:rsid w:val="647875E8"/>
    <w:rsid w:val="64BA54D1"/>
    <w:rsid w:val="656136E1"/>
    <w:rsid w:val="65952537"/>
    <w:rsid w:val="66634077"/>
    <w:rsid w:val="667C4F27"/>
    <w:rsid w:val="66927E61"/>
    <w:rsid w:val="67CF6CDD"/>
    <w:rsid w:val="68164A44"/>
    <w:rsid w:val="688913DF"/>
    <w:rsid w:val="6949237B"/>
    <w:rsid w:val="69CB66C1"/>
    <w:rsid w:val="6AA82376"/>
    <w:rsid w:val="6B241670"/>
    <w:rsid w:val="6B367134"/>
    <w:rsid w:val="6B7F12E5"/>
    <w:rsid w:val="6D0E75BB"/>
    <w:rsid w:val="6D706919"/>
    <w:rsid w:val="6D9B5502"/>
    <w:rsid w:val="6DCA06FE"/>
    <w:rsid w:val="6E5800A5"/>
    <w:rsid w:val="6ED3385B"/>
    <w:rsid w:val="6F262767"/>
    <w:rsid w:val="6FE75F6A"/>
    <w:rsid w:val="6FE97BA5"/>
    <w:rsid w:val="70313054"/>
    <w:rsid w:val="70E31834"/>
    <w:rsid w:val="70F41A5E"/>
    <w:rsid w:val="71885014"/>
    <w:rsid w:val="723342B7"/>
    <w:rsid w:val="726F6D4C"/>
    <w:rsid w:val="729D1A86"/>
    <w:rsid w:val="75376C96"/>
    <w:rsid w:val="753D4E5A"/>
    <w:rsid w:val="766D7853"/>
    <w:rsid w:val="777A3AF4"/>
    <w:rsid w:val="779A56C5"/>
    <w:rsid w:val="780779A0"/>
    <w:rsid w:val="781507B3"/>
    <w:rsid w:val="789214E0"/>
    <w:rsid w:val="79075EAB"/>
    <w:rsid w:val="79636B18"/>
    <w:rsid w:val="79683DA9"/>
    <w:rsid w:val="7A3D27F8"/>
    <w:rsid w:val="7A476A24"/>
    <w:rsid w:val="7B361733"/>
    <w:rsid w:val="7BE61D08"/>
    <w:rsid w:val="7CD3344A"/>
    <w:rsid w:val="7E7643B0"/>
    <w:rsid w:val="7EC34EA8"/>
    <w:rsid w:val="7FD00F6A"/>
    <w:rsid w:val="7FFB6D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Normal (Web)"/>
    <w:basedOn w:val="1"/>
    <w:qFormat/>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8</Pages>
  <Words>1784</Words>
  <Characters>1942</Characters>
  <Lines>0</Lines>
  <Paragraphs>0</Paragraphs>
  <TotalTime>13</TotalTime>
  <ScaleCrop>false</ScaleCrop>
  <LinksUpToDate>false</LinksUpToDate>
  <CharactersWithSpaces>2030</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2025-12-11T12:05:00Z</dcterms:created>
  <dc:creator>杨玉雯</dc:creator>
  <cp:lastModifiedBy>啥用没有</cp:lastModifiedBy>
  <dcterms:modified xsi:type="dcterms:W3CDTF">2025-12-23T03:39:21Z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KSOTemplateDocerSaveRecord">
    <vt:lpwstr>eyJoZGlkIjoiNzFhMjJjNGFmZGJmZjUwODA5YjE0ZjY4MTczZWViODUiLCJ1c2VySWQiOiIxMzI4MTcyMzgyIn0=</vt:lpwstr>
  </property>
  <property fmtid="{D5CDD505-2E9C-101B-9397-08002B2CF9AE}" pid="4" name="ICV">
    <vt:lpwstr>4B7FB1FAD05C449C9DD30D5CCEE54FA7_12</vt:lpwstr>
  </property>
</Properties>
</file>