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E12F7">
      <w:pPr>
        <w:pStyle w:val="53"/>
        <w:rPr>
          <w:rFonts w:hint="eastAsia"/>
        </w:rPr>
      </w:pPr>
    </w:p>
    <w:p w14:paraId="538A42DB">
      <w:pPr>
        <w:pStyle w:val="53"/>
        <w:rPr>
          <w:rFonts w:hint="eastAsia"/>
        </w:rPr>
      </w:pPr>
    </w:p>
    <w:p w14:paraId="7A339D14">
      <w:pPr>
        <w:pStyle w:val="53"/>
        <w:jc w:val="distribute"/>
        <w:rPr>
          <w:rFonts w:hint="eastAsia"/>
          <w:b/>
          <w:sz w:val="72"/>
          <w:szCs w:val="72"/>
        </w:rPr>
      </w:pPr>
      <w:r>
        <w:rPr>
          <w:rFonts w:hint="eastAsia"/>
          <w:b/>
          <w:sz w:val="72"/>
          <w:szCs w:val="72"/>
        </w:rPr>
        <w:t>室外风环境模拟分析报告</w:t>
      </w:r>
    </w:p>
    <w:p w14:paraId="291DFA15">
      <w:pPr>
        <w:pStyle w:val="57"/>
        <w:spacing w:line="400" w:lineRule="exact"/>
        <w:rPr>
          <w:rFonts w:hint="eastAsia"/>
        </w:rPr>
      </w:pPr>
    </w:p>
    <w:p w14:paraId="7E0FCE2B">
      <w:pPr>
        <w:pStyle w:val="57"/>
        <w:rPr>
          <w:rFonts w:hint="eastAsia"/>
          <w:b/>
        </w:rPr>
      </w:pPr>
      <w:bookmarkStart w:id="0" w:name="项目名称"/>
      <w:r>
        <w:t>城市综合体</w:t>
      </w:r>
      <w:bookmarkEnd w:id="0"/>
    </w:p>
    <w:p w14:paraId="3F653FF5">
      <w:pPr>
        <w:pStyle w:val="57"/>
        <w:rPr>
          <w:rFonts w:hint="default" w:eastAsia="微软雅黑"/>
          <w:b/>
          <w:lang w:val="en-US" w:eastAsia="zh-CN"/>
        </w:rPr>
      </w:pPr>
      <w:r>
        <w:rPr>
          <w:rFonts w:hint="eastAsia"/>
          <w:b/>
        </w:rPr>
        <w:t>设计编号：</w:t>
      </w:r>
      <w:bookmarkStart w:id="1" w:name="设计编号"/>
      <w:bookmarkEnd w:id="1"/>
      <w:r>
        <w:rPr>
          <w:rFonts w:hint="eastAsia"/>
          <w:b/>
          <w:lang w:val="en-US" w:eastAsia="zh-CN"/>
        </w:rPr>
        <w:t>BKA80699</w:t>
      </w:r>
    </w:p>
    <w:p w14:paraId="2A53690E">
      <w:pPr>
        <w:pStyle w:val="57"/>
        <w:rPr>
          <w:rFonts w:hint="eastAsia"/>
          <w:b/>
        </w:rPr>
      </w:pPr>
    </w:p>
    <w:p w14:paraId="5CF209C3">
      <w:pPr>
        <w:pStyle w:val="53"/>
        <w:jc w:val="center"/>
        <w:rPr>
          <w:rFonts w:hint="eastAsia"/>
        </w:rPr>
      </w:pPr>
      <w:bookmarkStart w:id="2" w:name="二维码"/>
      <w:bookmarkEnd w:id="2"/>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4C6D6936">
      <w:pPr>
        <w:pStyle w:val="53"/>
        <w:jc w:val="center"/>
        <w:rPr>
          <w:rFonts w:hint="eastAsia"/>
        </w:rPr>
      </w:pPr>
    </w:p>
    <w:p w14:paraId="1C6A219F">
      <w:pPr>
        <w:pStyle w:val="53"/>
        <w:jc w:val="center"/>
        <w:rPr>
          <w:rFonts w:hint="eastAsia"/>
        </w:rP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EB71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98A4E8">
            <w:pPr>
              <w:pStyle w:val="53"/>
              <w:spacing w:line="240" w:lineRule="auto"/>
              <w:jc w:val="distribute"/>
              <w:rPr>
                <w:rFonts w:hint="eastAsia"/>
              </w:rPr>
            </w:pPr>
            <w:r>
              <w:rPr>
                <w:rFonts w:hint="eastAsia"/>
              </w:rPr>
              <w:t>工程地点</w:t>
            </w:r>
          </w:p>
        </w:tc>
        <w:tc>
          <w:tcPr>
            <w:tcW w:w="475" w:type="dxa"/>
            <w:vAlign w:val="center"/>
          </w:tcPr>
          <w:p w14:paraId="30FB3172">
            <w:pPr>
              <w:pStyle w:val="53"/>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2FA4C219">
            <w:pPr>
              <w:pStyle w:val="53"/>
              <w:spacing w:line="240" w:lineRule="auto"/>
              <w:jc w:val="center"/>
              <w:rPr>
                <w:rFonts w:hint="eastAsia"/>
              </w:rPr>
            </w:pPr>
            <w:bookmarkStart w:id="3" w:name="工程地点"/>
            <w:bookmarkStart w:id="4" w:name="项目地点"/>
            <w:r>
              <w:t>武汉</w:t>
            </w:r>
            <w:bookmarkEnd w:id="3"/>
            <w:bookmarkEnd w:id="4"/>
          </w:p>
        </w:tc>
      </w:tr>
      <w:tr w14:paraId="7774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1B9C62">
            <w:pPr>
              <w:pStyle w:val="53"/>
              <w:spacing w:line="240" w:lineRule="auto"/>
              <w:jc w:val="distribute"/>
              <w:rPr>
                <w:rFonts w:hint="eastAsia"/>
              </w:rPr>
            </w:pPr>
            <w:r>
              <w:rPr>
                <w:rFonts w:hint="eastAsia"/>
              </w:rPr>
              <w:t>建设单位</w:t>
            </w:r>
          </w:p>
        </w:tc>
        <w:tc>
          <w:tcPr>
            <w:tcW w:w="475" w:type="dxa"/>
            <w:vAlign w:val="center"/>
          </w:tcPr>
          <w:p w14:paraId="2E4B20B0">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331C58D">
            <w:pPr>
              <w:pStyle w:val="53"/>
              <w:spacing w:line="240" w:lineRule="auto"/>
              <w:jc w:val="center"/>
              <w:rPr>
                <w:rFonts w:hint="eastAsia"/>
              </w:rPr>
            </w:pPr>
            <w:bookmarkStart w:id="5" w:name="建设单位"/>
            <w:r>
              <w:t>建设公司</w:t>
            </w:r>
            <w:bookmarkEnd w:id="5"/>
          </w:p>
        </w:tc>
      </w:tr>
      <w:tr w14:paraId="5D1E8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F5C6A4">
            <w:pPr>
              <w:pStyle w:val="53"/>
              <w:spacing w:line="240" w:lineRule="auto"/>
              <w:jc w:val="distribute"/>
              <w:rPr>
                <w:rFonts w:hint="eastAsia"/>
              </w:rPr>
            </w:pPr>
            <w:r>
              <w:rPr>
                <w:rFonts w:hint="eastAsia"/>
              </w:rPr>
              <w:t>设计单位</w:t>
            </w:r>
          </w:p>
        </w:tc>
        <w:tc>
          <w:tcPr>
            <w:tcW w:w="475" w:type="dxa"/>
            <w:vAlign w:val="center"/>
          </w:tcPr>
          <w:p w14:paraId="00D25DD2">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165E568">
            <w:pPr>
              <w:pStyle w:val="53"/>
              <w:spacing w:line="240" w:lineRule="auto"/>
              <w:jc w:val="center"/>
              <w:rPr>
                <w:rFonts w:hint="eastAsia"/>
              </w:rPr>
            </w:pPr>
            <w:bookmarkStart w:id="6" w:name="设计单位"/>
            <w:r>
              <w:t>建筑设计研究院</w:t>
            </w:r>
            <w:bookmarkEnd w:id="6"/>
          </w:p>
        </w:tc>
      </w:tr>
      <w:tr w14:paraId="52F88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6FAEAD">
            <w:pPr>
              <w:pStyle w:val="53"/>
              <w:spacing w:line="240" w:lineRule="auto"/>
              <w:jc w:val="distribute"/>
              <w:rPr>
                <w:rFonts w:hint="eastAsia"/>
              </w:rPr>
            </w:pPr>
            <w:r>
              <w:rPr>
                <w:rFonts w:hint="eastAsia"/>
              </w:rPr>
              <w:t>设计人</w:t>
            </w:r>
          </w:p>
        </w:tc>
        <w:tc>
          <w:tcPr>
            <w:tcW w:w="475" w:type="dxa"/>
            <w:vAlign w:val="center"/>
          </w:tcPr>
          <w:p w14:paraId="6F8D25F8">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4F69681">
            <w:pPr>
              <w:pStyle w:val="53"/>
              <w:spacing w:line="240" w:lineRule="auto"/>
              <w:jc w:val="center"/>
              <w:rPr>
                <w:rFonts w:hint="eastAsia"/>
              </w:rPr>
            </w:pPr>
          </w:p>
        </w:tc>
      </w:tr>
      <w:tr w14:paraId="266DA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37FE6A">
            <w:pPr>
              <w:pStyle w:val="53"/>
              <w:spacing w:line="240" w:lineRule="auto"/>
              <w:jc w:val="distribute"/>
              <w:rPr>
                <w:rFonts w:hint="eastAsia"/>
              </w:rPr>
            </w:pPr>
            <w:r>
              <w:rPr>
                <w:rFonts w:hint="eastAsia"/>
              </w:rPr>
              <w:t>校对人</w:t>
            </w:r>
          </w:p>
        </w:tc>
        <w:tc>
          <w:tcPr>
            <w:tcW w:w="475" w:type="dxa"/>
            <w:vAlign w:val="center"/>
          </w:tcPr>
          <w:p w14:paraId="13280100">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0BB2456">
            <w:pPr>
              <w:pStyle w:val="53"/>
              <w:spacing w:line="240" w:lineRule="auto"/>
              <w:jc w:val="center"/>
              <w:rPr>
                <w:rFonts w:hint="eastAsia"/>
              </w:rPr>
            </w:pPr>
          </w:p>
        </w:tc>
      </w:tr>
      <w:tr w14:paraId="28A4F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C82BB0">
            <w:pPr>
              <w:pStyle w:val="53"/>
              <w:spacing w:line="240" w:lineRule="auto"/>
              <w:jc w:val="distribute"/>
              <w:rPr>
                <w:rFonts w:hint="eastAsia"/>
              </w:rPr>
            </w:pPr>
            <w:r>
              <w:rPr>
                <w:rFonts w:hint="eastAsia"/>
              </w:rPr>
              <w:t>审定人</w:t>
            </w:r>
          </w:p>
        </w:tc>
        <w:tc>
          <w:tcPr>
            <w:tcW w:w="475" w:type="dxa"/>
            <w:vAlign w:val="center"/>
          </w:tcPr>
          <w:p w14:paraId="3540EF38">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7260546">
            <w:pPr>
              <w:pStyle w:val="53"/>
              <w:spacing w:line="240" w:lineRule="auto"/>
              <w:jc w:val="center"/>
              <w:rPr>
                <w:rFonts w:hint="eastAsia"/>
              </w:rPr>
            </w:pPr>
          </w:p>
        </w:tc>
      </w:tr>
      <w:tr w14:paraId="65A6D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BCF929">
            <w:pPr>
              <w:pStyle w:val="53"/>
              <w:spacing w:line="240" w:lineRule="auto"/>
              <w:jc w:val="distribute"/>
              <w:rPr>
                <w:rFonts w:hint="eastAsia"/>
              </w:rPr>
            </w:pPr>
            <w:r>
              <w:rPr>
                <w:rFonts w:hint="eastAsia"/>
              </w:rPr>
              <w:t>报告日期</w:t>
            </w:r>
          </w:p>
        </w:tc>
        <w:tc>
          <w:tcPr>
            <w:tcW w:w="475" w:type="dxa"/>
            <w:vAlign w:val="center"/>
          </w:tcPr>
          <w:p w14:paraId="58AF7947">
            <w:pPr>
              <w:pStyle w:val="53"/>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ECC7B66">
            <w:pPr>
              <w:pStyle w:val="53"/>
              <w:spacing w:line="240" w:lineRule="auto"/>
              <w:jc w:val="center"/>
              <w:rPr>
                <w:rFonts w:hint="eastAsia"/>
              </w:rPr>
            </w:pPr>
            <w:bookmarkStart w:id="7" w:name="报告日期"/>
            <w:r>
              <w:t>2025年12月30日</w:t>
            </w:r>
            <w:bookmarkEnd w:id="7"/>
          </w:p>
        </w:tc>
      </w:tr>
    </w:tbl>
    <w:p w14:paraId="4C088D47">
      <w:pPr>
        <w:rPr>
          <w:rFonts w:hint="eastAsia"/>
        </w:rPr>
      </w:pPr>
    </w:p>
    <w:p w14:paraId="7F20B07C">
      <w:pPr>
        <w:pStyle w:val="55"/>
        <w:rPr>
          <w:rFonts w:hint="eastAsia"/>
        </w:rPr>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93F9AB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41F8121">
            <w:pPr>
              <w:pStyle w:val="55"/>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67A9A108">
            <w:pPr>
              <w:pStyle w:val="55"/>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193AC22">
            <w:pPr>
              <w:pStyle w:val="55"/>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D9305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81E92BB">
            <w:pPr>
              <w:pStyle w:val="55"/>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37EFD146">
            <w:pPr>
              <w:pStyle w:val="55"/>
              <w:rPr>
                <w:rFonts w:hint="eastAsia"/>
              </w:rPr>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63C2CE5">
            <w:pPr>
              <w:spacing w:line="360" w:lineRule="exact"/>
              <w:ind w:firstLine="360"/>
              <w:rPr>
                <w:rFonts w:hint="eastAsia"/>
                <w:sz w:val="18"/>
                <w:szCs w:val="18"/>
              </w:rPr>
            </w:pPr>
          </w:p>
        </w:tc>
      </w:tr>
      <w:tr w14:paraId="148E4A1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370A2A">
            <w:pPr>
              <w:pStyle w:val="55"/>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68DB9B0">
            <w:pPr>
              <w:pStyle w:val="55"/>
              <w:rPr>
                <w:rFonts w:hint="eastAsia"/>
                <w:szCs w:val="18"/>
              </w:rPr>
            </w:pPr>
            <w:r>
              <w:rPr>
                <w:rFonts w:hint="eastAsia"/>
                <w:szCs w:val="18"/>
              </w:rPr>
              <w:t xml:space="preserve">: </w:t>
            </w:r>
            <w:bookmarkStart w:id="10" w:name="加密锁号"/>
            <w:r>
              <w:rPr>
                <w:rFonts w:hint="eastAsia"/>
                <w:szCs w:val="18"/>
              </w:rPr>
              <w:t>T13806292795</w:t>
            </w:r>
            <w:bookmarkEnd w:id="10"/>
          </w:p>
        </w:tc>
        <w:tc>
          <w:tcPr>
            <w:tcW w:w="3958" w:type="dxa"/>
            <w:vMerge w:val="continue"/>
            <w:tcBorders>
              <w:top w:val="single" w:color="auto" w:sz="2" w:space="0"/>
              <w:left w:val="nil"/>
              <w:bottom w:val="nil"/>
              <w:right w:val="nil"/>
            </w:tcBorders>
            <w:vAlign w:val="center"/>
          </w:tcPr>
          <w:p w14:paraId="061952E8">
            <w:pPr>
              <w:spacing w:line="360" w:lineRule="exact"/>
              <w:ind w:firstLine="360"/>
              <w:rPr>
                <w:rFonts w:hint="eastAsia"/>
                <w:sz w:val="18"/>
                <w:szCs w:val="18"/>
              </w:rPr>
            </w:pPr>
          </w:p>
        </w:tc>
      </w:tr>
      <w:tr w14:paraId="4DEA6E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1BC92CB">
            <w:pPr>
              <w:pStyle w:val="55"/>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A58520F">
            <w:pPr>
              <w:pStyle w:val="55"/>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950DAE6">
            <w:pPr>
              <w:spacing w:line="360" w:lineRule="exact"/>
              <w:ind w:firstLine="360"/>
              <w:rPr>
                <w:rFonts w:hint="eastAsia"/>
                <w:sz w:val="18"/>
                <w:szCs w:val="18"/>
              </w:rPr>
            </w:pPr>
          </w:p>
        </w:tc>
      </w:tr>
    </w:tbl>
    <w:p w14:paraId="358C5039">
      <w:pPr>
        <w:jc w:val="center"/>
        <w:rPr>
          <w:rFonts w:hint="eastAsia"/>
          <w:b/>
          <w:bCs/>
          <w:sz w:val="32"/>
          <w:szCs w:val="32"/>
        </w:rPr>
      </w:pPr>
      <w:r>
        <w:rPr>
          <w:b/>
          <w:bCs/>
          <w:sz w:val="28"/>
          <w:szCs w:val="32"/>
        </w:rPr>
        <w:br w:type="page"/>
      </w:r>
      <w:r>
        <w:rPr>
          <w:rFonts w:hint="eastAsia"/>
          <w:b/>
          <w:bCs/>
          <w:sz w:val="28"/>
          <w:szCs w:val="32"/>
        </w:rPr>
        <w:t>目  录</w:t>
      </w:r>
    </w:p>
    <w:p w14:paraId="62EE6555">
      <w:pPr>
        <w:pStyle w:val="22"/>
        <w:tabs>
          <w:tab w:val="left" w:pos="420"/>
          <w:tab w:val="right" w:leader="dot" w:pos="8296"/>
        </w:tabs>
        <w:rPr>
          <w:rFonts w:hint="eastAsia" w:eastAsiaTheme="minorEastAsia" w:cstheme="minorBidi"/>
          <w:b w:val="0"/>
          <w:bCs w:val="0"/>
          <w:kern w:val="2"/>
          <w:sz w:val="22"/>
          <w:szCs w:val="24"/>
          <w:lang w:val="en-US"/>
          <w14:ligatures w14:val="standardContextual"/>
        </w:rPr>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fldChar w:fldCharType="begin"/>
      </w:r>
      <w:r>
        <w:instrText xml:space="preserve"> HYPERLINK \l "_Toc218019899" </w:instrText>
      </w:r>
      <w:r>
        <w:fldChar w:fldCharType="separate"/>
      </w:r>
      <w:r>
        <w:rPr>
          <w:rStyle w:val="33"/>
          <w:rFonts w:hint="eastAsia"/>
        </w:rPr>
        <w:t>1</w:t>
      </w:r>
      <w:r>
        <w:rPr>
          <w:rFonts w:hint="eastAsia" w:eastAsiaTheme="minorEastAsia" w:cstheme="minorBidi"/>
          <w:b w:val="0"/>
          <w:bCs w:val="0"/>
          <w:kern w:val="2"/>
          <w:sz w:val="22"/>
          <w:szCs w:val="24"/>
          <w:lang w:val="en-US"/>
          <w14:ligatures w14:val="standardContextual"/>
        </w:rPr>
        <w:tab/>
      </w:r>
      <w:r>
        <w:rPr>
          <w:rStyle w:val="33"/>
          <w:rFonts w:hint="eastAsia"/>
        </w:rPr>
        <w:t>项目概况</w:t>
      </w:r>
      <w:r>
        <w:rPr>
          <w:rFonts w:hint="eastAsia"/>
        </w:rPr>
        <w:tab/>
      </w:r>
      <w:r>
        <w:rPr>
          <w:rFonts w:hint="eastAsia"/>
        </w:rPr>
        <w:fldChar w:fldCharType="begin"/>
      </w:r>
      <w:r>
        <w:rPr>
          <w:rFonts w:hint="eastAsia"/>
        </w:rPr>
        <w:instrText xml:space="preserve"> </w:instrText>
      </w:r>
      <w:r>
        <w:instrText xml:space="preserve">PAGEREF _Toc218019899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EB26AC8">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"_Toc218019900" </w:instrText>
      </w:r>
      <w:r>
        <w:fldChar w:fldCharType="separate"/>
      </w:r>
      <w:r>
        <w:rPr>
          <w:rStyle w:val="33"/>
          <w:rFonts w:hint="eastAsia"/>
        </w:rPr>
        <w:t>1.1</w:t>
      </w:r>
      <w:r>
        <w:rPr>
          <w:rFonts w:hint="eastAsia" w:eastAsiaTheme="minorEastAsia" w:cstheme="minorBidi"/>
          <w:iCs w:val="0"/>
          <w:kern w:val="2"/>
          <w:sz w:val="22"/>
          <w:szCs w:val="24"/>
          <w:lang w:val="en-US"/>
          <w14:ligatures w14:val="standardContextual"/>
        </w:rPr>
        <w:tab/>
      </w:r>
      <w:r>
        <w:rPr>
          <w:rStyle w:val="33"/>
          <w:rFonts w:hint="eastAsia"/>
        </w:rPr>
        <w:t>总平面图</w:t>
      </w:r>
      <w:r>
        <w:rPr>
          <w:rFonts w:hint="eastAsia"/>
        </w:rPr>
        <w:tab/>
      </w:r>
      <w:r>
        <w:rPr>
          <w:rFonts w:hint="eastAsia"/>
        </w:rPr>
        <w:fldChar w:fldCharType="begin"/>
      </w:r>
      <w:r>
        <w:rPr>
          <w:rFonts w:hint="eastAsia"/>
        </w:rPr>
        <w:instrText xml:space="preserve"> </w:instrText>
      </w:r>
      <w:r>
        <w:instrText xml:space="preserve">PAGEREF _Toc218019900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DB772FE">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"_Toc218019901" </w:instrText>
      </w:r>
      <w:r>
        <w:fldChar w:fldCharType="separate"/>
      </w:r>
      <w:r>
        <w:rPr>
          <w:rStyle w:val="33"/>
          <w:rFonts w:hint="eastAsia"/>
        </w:rPr>
        <w:t>1.2</w:t>
      </w:r>
      <w:r>
        <w:rPr>
          <w:rFonts w:hint="eastAsia" w:eastAsiaTheme="minorEastAsia" w:cstheme="minorBidi"/>
          <w:iCs w:val="0"/>
          <w:kern w:val="2"/>
          <w:sz w:val="22"/>
          <w:szCs w:val="24"/>
          <w:lang w:val="en-US"/>
          <w14:ligatures w14:val="standardContextual"/>
        </w:rPr>
        <w:tab/>
      </w:r>
      <w:r>
        <w:rPr>
          <w:rStyle w:val="33"/>
          <w:rFonts w:hint="eastAsia"/>
        </w:rPr>
        <w:t>三维视图</w:t>
      </w:r>
      <w:r>
        <w:rPr>
          <w:rFonts w:hint="eastAsia"/>
        </w:rPr>
        <w:tab/>
      </w:r>
      <w:r>
        <w:rPr>
          <w:rFonts w:hint="eastAsia"/>
        </w:rPr>
        <w:fldChar w:fldCharType="begin"/>
      </w:r>
      <w:r>
        <w:rPr>
          <w:rFonts w:hint="eastAsia"/>
        </w:rPr>
        <w:instrText xml:space="preserve"> </w:instrText>
      </w:r>
      <w:r>
        <w:instrText xml:space="preserve">PAGEREF _Toc218019901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1C34953">
      <w:pPr>
        <w:pStyle w:val="22"/>
        <w:tabs>
          <w:tab w:val="left" w:pos="420"/>
          <w:tab w:val="right" w:leader="dot" w:pos="8296"/>
        </w:tabs>
        <w:rPr>
          <w:rFonts w:hint="eastAsia" w:eastAsiaTheme="minorEastAsia" w:cstheme="minorBidi"/>
          <w:b w:val="0"/>
          <w:bCs w:val="0"/>
          <w:kern w:val="2"/>
          <w:sz w:val="22"/>
          <w:szCs w:val="24"/>
          <w:lang w:val="en-US"/>
          <w14:ligatures w14:val="standardContextual"/>
        </w:rPr>
      </w:pPr>
      <w:r>
        <w:fldChar w:fldCharType="begin"/>
      </w:r>
      <w:r>
        <w:instrText xml:space="preserve"> HYPERLINK \l "_Toc218019902" </w:instrText>
      </w:r>
      <w:r>
        <w:fldChar w:fldCharType="separate"/>
      </w:r>
      <w:r>
        <w:rPr>
          <w:rStyle w:val="33"/>
          <w:rFonts w:hint="eastAsia"/>
        </w:rPr>
        <w:t>2</w:t>
      </w:r>
      <w:r>
        <w:rPr>
          <w:rFonts w:hint="eastAsia" w:eastAsiaTheme="minorEastAsia" w:cstheme="minorBidi"/>
          <w:b w:val="0"/>
          <w:bCs w:val="0"/>
          <w:kern w:val="2"/>
          <w:sz w:val="22"/>
          <w:szCs w:val="24"/>
          <w:lang w:val="en-US"/>
          <w14:ligatures w14:val="standardContextual"/>
        </w:rPr>
        <w:tab/>
      </w:r>
      <w:r>
        <w:rPr>
          <w:rStyle w:val="33"/>
          <w:rFonts w:hint="eastAsia"/>
        </w:rPr>
        <w:t>计算依据</w:t>
      </w:r>
      <w:r>
        <w:rPr>
          <w:rFonts w:hint="eastAsia"/>
        </w:rPr>
        <w:tab/>
      </w:r>
      <w:r>
        <w:rPr>
          <w:rFonts w:hint="eastAsia"/>
        </w:rPr>
        <w:fldChar w:fldCharType="begin"/>
      </w:r>
      <w:r>
        <w:rPr>
          <w:rFonts w:hint="eastAsia"/>
        </w:rPr>
        <w:instrText xml:space="preserve"> </w:instrText>
      </w:r>
      <w:r>
        <w:instrText xml:space="preserve">PAGEREF _Toc218019902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0BE0C0D5">
      <w:pPr>
        <w:pStyle w:val="22"/>
        <w:tabs>
          <w:tab w:val="left" w:pos="420"/>
          <w:tab w:val="right" w:leader="dot" w:pos="8296"/>
        </w:tabs>
        <w:rPr>
          <w:rFonts w:hint="eastAsia" w:eastAsiaTheme="minorEastAsia" w:cstheme="minorBidi"/>
          <w:b w:val="0"/>
          <w:bCs w:val="0"/>
          <w:kern w:val="2"/>
          <w:sz w:val="22"/>
          <w:szCs w:val="24"/>
          <w:lang w:val="en-US"/>
          <w14:ligatures w14:val="standardContextual"/>
        </w:rPr>
      </w:pPr>
      <w:r>
        <w:fldChar w:fldCharType="begin"/>
      </w:r>
      <w:r>
        <w:instrText xml:space="preserve"> HYPERLINK \l "_Toc218019903" </w:instrText>
      </w:r>
      <w:r>
        <w:fldChar w:fldCharType="separate"/>
      </w:r>
      <w:r>
        <w:rPr>
          <w:rStyle w:val="33"/>
          <w:rFonts w:hint="eastAsia"/>
        </w:rPr>
        <w:t>3</w:t>
      </w:r>
      <w:r>
        <w:rPr>
          <w:rFonts w:hint="eastAsia" w:eastAsiaTheme="minorEastAsia" w:cstheme="minorBidi"/>
          <w:b w:val="0"/>
          <w:bCs w:val="0"/>
          <w:kern w:val="2"/>
          <w:sz w:val="22"/>
          <w:szCs w:val="24"/>
          <w:lang w:val="en-US"/>
          <w14:ligatures w14:val="standardContextual"/>
        </w:rPr>
        <w:tab/>
      </w:r>
      <w:r>
        <w:rPr>
          <w:rStyle w:val="33"/>
          <w:rFonts w:hint="eastAsia"/>
        </w:rPr>
        <w:t>参考标准</w:t>
      </w:r>
      <w:r>
        <w:rPr>
          <w:rFonts w:hint="eastAsia"/>
        </w:rPr>
        <w:tab/>
      </w:r>
      <w:r>
        <w:rPr>
          <w:rFonts w:hint="eastAsia"/>
        </w:rPr>
        <w:fldChar w:fldCharType="begin"/>
      </w:r>
      <w:r>
        <w:rPr>
          <w:rFonts w:hint="eastAsia"/>
        </w:rPr>
        <w:instrText xml:space="preserve"> </w:instrText>
      </w:r>
      <w:r>
        <w:instrText xml:space="preserve">PAGEREF _Toc218019903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8527063">
      <w:pPr>
        <w:pStyle w:val="22"/>
        <w:tabs>
          <w:tab w:val="left" w:pos="420"/>
          <w:tab w:val="right" w:leader="dot" w:pos="8296"/>
        </w:tabs>
        <w:rPr>
          <w:rFonts w:hint="eastAsia" w:eastAsiaTheme="minorEastAsia" w:cstheme="minorBidi"/>
          <w:b w:val="0"/>
          <w:bCs w:val="0"/>
          <w:kern w:val="2"/>
          <w:sz w:val="22"/>
          <w:szCs w:val="24"/>
          <w:lang w:val="en-US"/>
          <w14:ligatures w14:val="standardContextual"/>
        </w:rPr>
      </w:pPr>
      <w:r>
        <w:fldChar w:fldCharType="begin"/>
      </w:r>
      <w:r>
        <w:instrText xml:space="preserve"> HYPERLINK \l "_Toc218019904" </w:instrText>
      </w:r>
      <w:r>
        <w:fldChar w:fldCharType="separate"/>
      </w:r>
      <w:r>
        <w:rPr>
          <w:rStyle w:val="33"/>
          <w:rFonts w:hint="eastAsia"/>
        </w:rPr>
        <w:t>4</w:t>
      </w:r>
      <w:r>
        <w:rPr>
          <w:rFonts w:hint="eastAsia" w:eastAsiaTheme="minorEastAsia" w:cstheme="minorBidi"/>
          <w:b w:val="0"/>
          <w:bCs w:val="0"/>
          <w:kern w:val="2"/>
          <w:sz w:val="22"/>
          <w:szCs w:val="24"/>
          <w:lang w:val="en-US"/>
          <w14:ligatures w14:val="standardContextual"/>
        </w:rPr>
        <w:tab/>
      </w:r>
      <w:r>
        <w:rPr>
          <w:rStyle w:val="33"/>
          <w:rFonts w:hint="eastAsia"/>
        </w:rPr>
        <w:t>计算原理</w:t>
      </w:r>
      <w:r>
        <w:rPr>
          <w:rFonts w:hint="eastAsia"/>
        </w:rPr>
        <w:tab/>
      </w:r>
      <w:r>
        <w:rPr>
          <w:rFonts w:hint="eastAsia"/>
        </w:rPr>
        <w:fldChar w:fldCharType="begin"/>
      </w:r>
      <w:r>
        <w:rPr>
          <w:rFonts w:hint="eastAsia"/>
        </w:rPr>
        <w:instrText xml:space="preserve"> </w:instrText>
      </w:r>
      <w:r>
        <w:instrText xml:space="preserve">PAGEREF _Toc218019904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1DAE6AF8">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"_Toc218019905" </w:instrText>
      </w:r>
      <w:r>
        <w:fldChar w:fldCharType="separate"/>
      </w:r>
      <w:r>
        <w:rPr>
          <w:rStyle w:val="33"/>
          <w:rFonts w:hint="eastAsia"/>
        </w:rPr>
        <w:t>4.1</w:t>
      </w:r>
      <w:r>
        <w:rPr>
          <w:rFonts w:hint="eastAsia" w:eastAsiaTheme="minorEastAsia" w:cstheme="minorBidi"/>
          <w:iCs w:val="0"/>
          <w:kern w:val="2"/>
          <w:sz w:val="22"/>
          <w:szCs w:val="24"/>
          <w:lang w:val="en-US"/>
          <w14:ligatures w14:val="standardContextual"/>
        </w:rPr>
        <w:tab/>
      </w:r>
      <w:r>
        <w:rPr>
          <w:rStyle w:val="33"/>
          <w:rFonts w:hint="eastAsia"/>
        </w:rPr>
        <w:t>风场计算域</w:t>
      </w:r>
      <w:r>
        <w:rPr>
          <w:rFonts w:hint="eastAsia"/>
        </w:rPr>
        <w:tab/>
      </w:r>
      <w:r>
        <w:rPr>
          <w:rFonts w:hint="eastAsia"/>
        </w:rPr>
        <w:fldChar w:fldCharType="begin"/>
      </w:r>
      <w:r>
        <w:rPr>
          <w:rFonts w:hint="eastAsia"/>
        </w:rPr>
        <w:instrText xml:space="preserve"> </w:instrText>
      </w:r>
      <w:r>
        <w:instrText xml:space="preserve">PAGEREF _Toc218019905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74A803D">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"_Toc218019906" </w:instrText>
      </w:r>
      <w:r>
        <w:fldChar w:fldCharType="separate"/>
      </w:r>
      <w:r>
        <w:rPr>
          <w:rStyle w:val="33"/>
          <w:rFonts w:hint="eastAsia"/>
        </w:rPr>
        <w:t>4.2</w:t>
      </w:r>
      <w:r>
        <w:rPr>
          <w:rFonts w:hint="eastAsia" w:eastAsiaTheme="minorEastAsia" w:cstheme="minorBidi"/>
          <w:iCs w:val="0"/>
          <w:kern w:val="2"/>
          <w:sz w:val="22"/>
          <w:szCs w:val="24"/>
          <w:lang w:val="en-US"/>
          <w14:ligatures w14:val="standardContextual"/>
        </w:rPr>
        <w:tab/>
      </w:r>
      <w:r>
        <w:rPr>
          <w:rStyle w:val="33"/>
          <w:rFonts w:hint="eastAsia"/>
        </w:rPr>
        <w:t>网格划分</w:t>
      </w:r>
      <w:r>
        <w:rPr>
          <w:rFonts w:hint="eastAsia"/>
        </w:rPr>
        <w:tab/>
      </w:r>
      <w:r>
        <w:rPr>
          <w:rFonts w:hint="eastAsia"/>
        </w:rPr>
        <w:fldChar w:fldCharType="begin"/>
      </w:r>
      <w:r>
        <w:rPr>
          <w:rFonts w:hint="eastAsia"/>
        </w:rPr>
        <w:instrText xml:space="preserve"> </w:instrText>
      </w:r>
      <w:r>
        <w:instrText xml:space="preserve">PAGEREF _Toc218019906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0267D54">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"_Toc218019907" </w:instrText>
      </w:r>
      <w:r>
        <w:fldChar w:fldCharType="separate"/>
      </w:r>
      <w:r>
        <w:rPr>
          <w:rStyle w:val="33"/>
          <w:rFonts w:hint="eastAsia"/>
        </w:rPr>
        <w:t>4.3</w:t>
      </w:r>
      <w:r>
        <w:rPr>
          <w:rFonts w:hint="eastAsia" w:eastAsiaTheme="minorEastAsia" w:cstheme="minorBidi"/>
          <w:iCs w:val="0"/>
          <w:kern w:val="2"/>
          <w:sz w:val="22"/>
          <w:szCs w:val="24"/>
          <w:lang w:val="en-US"/>
          <w14:ligatures w14:val="standardContextual"/>
        </w:rPr>
        <w:tab/>
      </w:r>
      <w:r>
        <w:rPr>
          <w:rStyle w:val="33"/>
          <w:rFonts w:hint="eastAsia"/>
        </w:rPr>
        <w:t>边界条件</w:t>
      </w:r>
      <w:r>
        <w:rPr>
          <w:rFonts w:hint="eastAsia"/>
        </w:rPr>
        <w:tab/>
      </w:r>
      <w:r>
        <w:rPr>
          <w:rFonts w:hint="eastAsia"/>
        </w:rPr>
        <w:fldChar w:fldCharType="begin"/>
      </w:r>
      <w:r>
        <w:rPr>
          <w:rFonts w:hint="eastAsia"/>
        </w:rPr>
        <w:instrText xml:space="preserve"> </w:instrText>
      </w:r>
      <w:r>
        <w:instrText xml:space="preserve">PAGEREF _Toc218019907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FA2B8D6">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"_Toc218019908" </w:instrText>
      </w:r>
      <w:r>
        <w:fldChar w:fldCharType="separate"/>
      </w:r>
      <w:r>
        <w:rPr>
          <w:rStyle w:val="33"/>
          <w:rFonts w:hint="eastAsia"/>
        </w:rPr>
        <w:t>4.4</w:t>
      </w:r>
      <w:r>
        <w:rPr>
          <w:rFonts w:hint="eastAsia" w:eastAsiaTheme="minorEastAsia" w:cstheme="minorBidi"/>
          <w:iCs w:val="0"/>
          <w:kern w:val="2"/>
          <w:sz w:val="22"/>
          <w:szCs w:val="24"/>
          <w:lang w:val="en-US"/>
          <w14:ligatures w14:val="standardContextual"/>
        </w:rPr>
        <w:tab/>
      </w:r>
      <w:r>
        <w:rPr>
          <w:rStyle w:val="33"/>
          <w:rFonts w:hint="eastAsia"/>
        </w:rPr>
        <w:t>湍流模型</w:t>
      </w:r>
      <w:r>
        <w:rPr>
          <w:rFonts w:hint="eastAsia"/>
        </w:rPr>
        <w:tab/>
      </w:r>
      <w:r>
        <w:rPr>
          <w:rFonts w:hint="eastAsia"/>
        </w:rPr>
        <w:fldChar w:fldCharType="begin"/>
      </w:r>
      <w:r>
        <w:rPr>
          <w:rFonts w:hint="eastAsia"/>
        </w:rPr>
        <w:instrText xml:space="preserve"> </w:instrText>
      </w:r>
      <w:r>
        <w:instrText xml:space="preserve">PAGEREF _Toc218019908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099C1DC">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"_Toc218019909" </w:instrText>
      </w:r>
      <w:r>
        <w:fldChar w:fldCharType="separate"/>
      </w:r>
      <w:r>
        <w:rPr>
          <w:rStyle w:val="33"/>
          <w:rFonts w:hint="eastAsia"/>
        </w:rPr>
        <w:t>4.5</w:t>
      </w:r>
      <w:r>
        <w:rPr>
          <w:rFonts w:hint="eastAsia" w:eastAsiaTheme="minorEastAsia" w:cstheme="minorBidi"/>
          <w:iCs w:val="0"/>
          <w:kern w:val="2"/>
          <w:sz w:val="22"/>
          <w:szCs w:val="24"/>
          <w:lang w:val="en-US"/>
          <w14:ligatures w14:val="standardContextual"/>
        </w:rPr>
        <w:tab/>
      </w:r>
      <w:r>
        <w:rPr>
          <w:rStyle w:val="33"/>
          <w:rFonts w:hint="eastAsia"/>
        </w:rPr>
        <w:t>求解计算</w:t>
      </w:r>
      <w:r>
        <w:rPr>
          <w:rFonts w:hint="eastAsia"/>
        </w:rPr>
        <w:tab/>
      </w:r>
      <w:r>
        <w:rPr>
          <w:rFonts w:hint="eastAsia"/>
        </w:rPr>
        <w:fldChar w:fldCharType="begin"/>
      </w:r>
      <w:r>
        <w:rPr>
          <w:rFonts w:hint="eastAsia"/>
        </w:rPr>
        <w:instrText xml:space="preserve"> </w:instrText>
      </w:r>
      <w:r>
        <w:instrText xml:space="preserve">PAGEREF _Toc218019909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75AEDFC6">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"_Toc218019910" </w:instrText>
      </w:r>
      <w:r>
        <w:fldChar w:fldCharType="separate"/>
      </w:r>
      <w:r>
        <w:rPr>
          <w:rStyle w:val="33"/>
          <w:rFonts w:hint="eastAsia"/>
        </w:rPr>
        <w:t>4.6</w:t>
      </w:r>
      <w:r>
        <w:rPr>
          <w:rFonts w:hint="eastAsia" w:eastAsiaTheme="minorEastAsia" w:cstheme="minorBidi"/>
          <w:iCs w:val="0"/>
          <w:kern w:val="2"/>
          <w:sz w:val="22"/>
          <w:szCs w:val="24"/>
          <w:lang w:val="en-US"/>
          <w14:ligatures w14:val="standardContextual"/>
        </w:rPr>
        <w:tab/>
      </w:r>
      <w:r>
        <w:rPr>
          <w:rStyle w:val="33"/>
          <w:rFonts w:hint="eastAsia"/>
        </w:rPr>
        <w:t>风速放大系数计算</w:t>
      </w:r>
      <w:r>
        <w:rPr>
          <w:rFonts w:hint="eastAsia"/>
        </w:rPr>
        <w:tab/>
      </w:r>
      <w:r>
        <w:rPr>
          <w:rFonts w:hint="eastAsia"/>
        </w:rPr>
        <w:fldChar w:fldCharType="begin"/>
      </w:r>
      <w:r>
        <w:rPr>
          <w:rFonts w:hint="eastAsia"/>
        </w:rPr>
        <w:instrText xml:space="preserve"> </w:instrText>
      </w:r>
      <w:r>
        <w:instrText xml:space="preserve">PAGEREF _Toc218019910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50CB9A60">
      <w:pPr>
        <w:pStyle w:val="22"/>
        <w:tabs>
          <w:tab w:val="left" w:pos="420"/>
          <w:tab w:val="right" w:leader="dot" w:pos="8296"/>
        </w:tabs>
        <w:rPr>
          <w:rFonts w:hint="eastAsia" w:eastAsiaTheme="minorEastAsia" w:cstheme="minorBidi"/>
          <w:b w:val="0"/>
          <w:bCs w:val="0"/>
          <w:kern w:val="2"/>
          <w:sz w:val="22"/>
          <w:szCs w:val="24"/>
          <w:lang w:val="en-US"/>
          <w14:ligatures w14:val="standardContextual"/>
        </w:rPr>
      </w:pPr>
      <w:r>
        <w:fldChar w:fldCharType="begin"/>
      </w:r>
      <w:r>
        <w:instrText xml:space="preserve"> HYPERLINK \l "_Toc218019911" </w:instrText>
      </w:r>
      <w:r>
        <w:fldChar w:fldCharType="separate"/>
      </w:r>
      <w:r>
        <w:rPr>
          <w:rStyle w:val="33"/>
          <w:rFonts w:hint="eastAsia"/>
        </w:rPr>
        <w:t>5</w:t>
      </w:r>
      <w:r>
        <w:rPr>
          <w:rFonts w:hint="eastAsia" w:eastAsiaTheme="minorEastAsia" w:cstheme="minorBidi"/>
          <w:b w:val="0"/>
          <w:bCs w:val="0"/>
          <w:kern w:val="2"/>
          <w:sz w:val="22"/>
          <w:szCs w:val="24"/>
          <w:lang w:val="en-US"/>
          <w14:ligatures w14:val="standardContextual"/>
        </w:rPr>
        <w:tab/>
      </w:r>
      <w:r>
        <w:rPr>
          <w:rStyle w:val="33"/>
          <w:rFonts w:hint="eastAsia"/>
        </w:rPr>
        <w:t>结果分析</w:t>
      </w:r>
      <w:r>
        <w:rPr>
          <w:rFonts w:hint="eastAsia"/>
        </w:rPr>
        <w:tab/>
      </w:r>
      <w:r>
        <w:rPr>
          <w:rFonts w:hint="eastAsia"/>
        </w:rPr>
        <w:fldChar w:fldCharType="begin"/>
      </w:r>
      <w:r>
        <w:rPr>
          <w:rFonts w:hint="eastAsia"/>
        </w:rPr>
        <w:instrText xml:space="preserve"> </w:instrText>
      </w:r>
      <w:r>
        <w:instrText xml:space="preserve">PAGEREF _Toc218019911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2DEE40FF">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"_Toc218019912" </w:instrText>
      </w:r>
      <w:r>
        <w:fldChar w:fldCharType="separate"/>
      </w:r>
      <w:r>
        <w:rPr>
          <w:rStyle w:val="33"/>
          <w:rFonts w:hint="eastAsia"/>
        </w:rPr>
        <w:t>5.1</w:t>
      </w:r>
      <w:r>
        <w:rPr>
          <w:rFonts w:hint="eastAsia" w:eastAsiaTheme="minorEastAsia" w:cstheme="minorBidi"/>
          <w:iCs w:val="0"/>
          <w:kern w:val="2"/>
          <w:sz w:val="22"/>
          <w:szCs w:val="24"/>
          <w:lang w:val="en-US"/>
          <w14:ligatures w14:val="standardContextual"/>
        </w:rPr>
        <w:tab/>
      </w:r>
      <w:r>
        <w:rPr>
          <w:rStyle w:val="33"/>
          <w:rFonts w:hint="eastAsia"/>
        </w:rPr>
        <w:t>工况表</w:t>
      </w:r>
      <w:r>
        <w:rPr>
          <w:rFonts w:hint="eastAsia"/>
        </w:rPr>
        <w:tab/>
      </w:r>
      <w:r>
        <w:rPr>
          <w:rFonts w:hint="eastAsia"/>
        </w:rPr>
        <w:fldChar w:fldCharType="begin"/>
      </w:r>
      <w:r>
        <w:rPr>
          <w:rFonts w:hint="eastAsia"/>
        </w:rPr>
        <w:instrText xml:space="preserve"> </w:instrText>
      </w:r>
      <w:r>
        <w:instrText xml:space="preserve">PAGEREF _Toc218019912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28405499">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"_Toc218019913" </w:instrText>
      </w:r>
      <w:r>
        <w:fldChar w:fldCharType="separate"/>
      </w:r>
      <w:r>
        <w:rPr>
          <w:rStyle w:val="33"/>
          <w:rFonts w:hint="eastAsia"/>
        </w:rPr>
        <w:t>5.2</w:t>
      </w:r>
      <w:r>
        <w:rPr>
          <w:rFonts w:hint="eastAsia" w:eastAsiaTheme="minorEastAsia" w:cstheme="minorBidi"/>
          <w:iCs w:val="0"/>
          <w:kern w:val="2"/>
          <w:sz w:val="22"/>
          <w:szCs w:val="24"/>
          <w:lang w:val="en-US"/>
          <w14:ligatures w14:val="standardContextual"/>
        </w:rPr>
        <w:tab/>
      </w:r>
      <w:r>
        <w:rPr>
          <w:rStyle w:val="33"/>
          <w:rFonts w:hint="eastAsia"/>
        </w:rPr>
        <w:t>过渡季工况</w:t>
      </w:r>
      <w:r>
        <w:rPr>
          <w:rFonts w:hint="eastAsia"/>
        </w:rPr>
        <w:tab/>
      </w:r>
      <w:r>
        <w:rPr>
          <w:rFonts w:hint="eastAsia"/>
        </w:rPr>
        <w:fldChar w:fldCharType="begin"/>
      </w:r>
      <w:r>
        <w:rPr>
          <w:rFonts w:hint="eastAsia"/>
        </w:rPr>
        <w:instrText xml:space="preserve"> </w:instrText>
      </w:r>
      <w:r>
        <w:instrText xml:space="preserve">PAGEREF _Toc218019913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46FA42E1">
      <w:pPr>
        <w:pStyle w:val="22"/>
        <w:tabs>
          <w:tab w:val="left" w:pos="420"/>
          <w:tab w:val="right" w:leader="dot" w:pos="8296"/>
        </w:tabs>
        <w:rPr>
          <w:rFonts w:hint="eastAsia" w:eastAsiaTheme="minorEastAsia" w:cstheme="minorBidi"/>
          <w:b w:val="0"/>
          <w:bCs w:val="0"/>
          <w:kern w:val="2"/>
          <w:sz w:val="22"/>
          <w:szCs w:val="24"/>
          <w:lang w:val="en-US"/>
          <w14:ligatures w14:val="standardContextual"/>
        </w:rPr>
      </w:pPr>
      <w:r>
        <w:fldChar w:fldCharType="begin"/>
      </w:r>
      <w:r>
        <w:instrText xml:space="preserve"> HYPERLINK \l "_Toc218019914" </w:instrText>
      </w:r>
      <w:r>
        <w:fldChar w:fldCharType="separate"/>
      </w:r>
      <w:r>
        <w:rPr>
          <w:rStyle w:val="33"/>
          <w:rFonts w:hint="eastAsia"/>
        </w:rPr>
        <w:t>6</w:t>
      </w:r>
      <w:r>
        <w:rPr>
          <w:rFonts w:hint="eastAsia" w:eastAsiaTheme="minorEastAsia" w:cstheme="minorBidi"/>
          <w:b w:val="0"/>
          <w:bCs w:val="0"/>
          <w:kern w:val="2"/>
          <w:sz w:val="22"/>
          <w:szCs w:val="24"/>
          <w:lang w:val="en-US"/>
          <w14:ligatures w14:val="standardContextual"/>
        </w:rPr>
        <w:tab/>
      </w:r>
      <w:r>
        <w:rPr>
          <w:rStyle w:val="33"/>
          <w:rFonts w:hint="eastAsia"/>
        </w:rPr>
        <w:t>结论</w:t>
      </w:r>
      <w:r>
        <w:rPr>
          <w:rFonts w:hint="eastAsia"/>
        </w:rPr>
        <w:tab/>
      </w:r>
      <w:r>
        <w:rPr>
          <w:rFonts w:hint="eastAsia"/>
        </w:rPr>
        <w:fldChar w:fldCharType="begin"/>
      </w:r>
      <w:r>
        <w:rPr>
          <w:rFonts w:hint="eastAsia"/>
        </w:rPr>
        <w:instrText xml:space="preserve"> </w:instrText>
      </w:r>
      <w:r>
        <w:instrText xml:space="preserve">PAGEREF _Toc218019914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09E48EA7">
      <w:pPr>
        <w:pStyle w:val="25"/>
        <w:tabs>
          <w:tab w:val="left" w:pos="840"/>
          <w:tab w:val="right" w:leader="dot" w:pos="8296"/>
        </w:tabs>
        <w:rPr>
          <w:rFonts w:hint="eastAsia" w:eastAsiaTheme="minorEastAsia" w:cstheme="minorBidi"/>
          <w:iCs w:val="0"/>
          <w:kern w:val="2"/>
          <w:sz w:val="22"/>
          <w:szCs w:val="24"/>
          <w:lang w:val="en-US"/>
          <w14:ligatures w14:val="standardContextual"/>
        </w:rPr>
      </w:pPr>
      <w:r>
        <w:fldChar w:fldCharType="begin"/>
      </w:r>
      <w:r>
        <w:instrText xml:space="preserve"> HYPERLINK \l "_Toc218019915" </w:instrText>
      </w:r>
      <w:r>
        <w:fldChar w:fldCharType="separate"/>
      </w:r>
      <w:r>
        <w:rPr>
          <w:rStyle w:val="33"/>
          <w:rFonts w:hint="eastAsia"/>
        </w:rPr>
        <w:t>6.1</w:t>
      </w:r>
      <w:r>
        <w:rPr>
          <w:rFonts w:hint="eastAsia" w:eastAsiaTheme="minorEastAsia" w:cstheme="minorBidi"/>
          <w:iCs w:val="0"/>
          <w:kern w:val="2"/>
          <w:sz w:val="22"/>
          <w:szCs w:val="24"/>
          <w:lang w:val="en-US"/>
          <w14:ligatures w14:val="standardContextual"/>
        </w:rPr>
        <w:tab/>
      </w:r>
      <w:r>
        <w:rPr>
          <w:rStyle w:val="33"/>
          <w:rFonts w:hint="eastAsia"/>
        </w:rPr>
        <w:t>过渡季、夏季工况达标判断</w:t>
      </w:r>
      <w:r>
        <w:rPr>
          <w:rFonts w:hint="eastAsia"/>
        </w:rPr>
        <w:tab/>
      </w:r>
      <w:r>
        <w:rPr>
          <w:rFonts w:hint="eastAsia"/>
        </w:rPr>
        <w:fldChar w:fldCharType="begin"/>
      </w:r>
      <w:r>
        <w:rPr>
          <w:rFonts w:hint="eastAsia"/>
        </w:rPr>
        <w:instrText xml:space="preserve"> </w:instrText>
      </w:r>
      <w:r>
        <w:instrText xml:space="preserve">PAGEREF _Toc218019915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20415923">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06055D99">
      <w:pPr>
        <w:pStyle w:val="2"/>
        <w:rPr>
          <w:rFonts w:hint="eastAsia"/>
        </w:rPr>
      </w:pPr>
      <w:bookmarkStart w:id="12" w:name="_Toc452108759"/>
      <w:bookmarkStart w:id="13" w:name="_Toc218019899"/>
      <w:r>
        <w:rPr>
          <w:rFonts w:hint="eastAsia"/>
        </w:rPr>
        <w:t>项目概况</w:t>
      </w:r>
      <w:bookmarkEnd w:id="12"/>
      <w:bookmarkEnd w:id="13"/>
    </w:p>
    <w:p w14:paraId="16E46DCF">
      <w:pPr>
        <w:pStyle w:val="3"/>
        <w:ind w:firstLine="420"/>
        <w:rPr>
          <w:rFonts w:hint="eastAsia" w:ascii="微软雅黑" w:hAnsi="微软雅黑" w:eastAsia="微软雅黑"/>
          <w:lang w:val="en-US"/>
        </w:rPr>
      </w:pPr>
      <w:bookmarkStart w:id="14" w:name="项目概况"/>
      <w:bookmarkEnd w:id="14"/>
    </w:p>
    <w:p w14:paraId="54554CA7">
      <w:pPr>
        <w:pStyle w:val="4"/>
        <w:rPr>
          <w:rFonts w:hint="eastAsia"/>
        </w:rPr>
      </w:pPr>
      <w:bookmarkStart w:id="15" w:name="_Toc218019900"/>
      <w:bookmarkStart w:id="16" w:name="_Toc452108760"/>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56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76A942F">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7EC3B007">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3444FE65">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5E03A4A">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1628FB4F">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D3DB1AF">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2D651F5">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7312CD23">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3354AD35">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2858D9D">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6896A530">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764C0484">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9EB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EF88B98">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3010174B">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745A6040">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A2B6671">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7E05EC2A">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444215C6">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64A12FD">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52C74761">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20A3B6A">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D962FEB">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25B91F1E">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B83B8B4">
      <w:pPr>
        <w:pStyle w:val="3"/>
        <w:ind w:firstLine="0" w:firstLineChars="0"/>
        <w:jc w:val="center"/>
        <w:rPr>
          <w:rFonts w:hint="eastAsia" w:ascii="微软雅黑" w:hAnsi="微软雅黑" w:eastAsia="微软雅黑"/>
          <w:lang w:val="en-US"/>
        </w:rPr>
      </w:pPr>
    </w:p>
    <w:p w14:paraId="3751D2DE">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591363B1">
      <w:pPr>
        <w:pStyle w:val="14"/>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7E45D5C">
      <w:pPr>
        <w:pStyle w:val="3"/>
        <w:ind w:firstLine="420"/>
        <w:rPr>
          <w:rFonts w:hint="eastAsia" w:ascii="微软雅黑" w:hAnsi="微软雅黑" w:eastAsia="微软雅黑"/>
          <w:lang w:val="en-US"/>
        </w:rPr>
      </w:pPr>
    </w:p>
    <w:p w14:paraId="6EDE6703">
      <w:pPr>
        <w:pStyle w:val="4"/>
        <w:rPr>
          <w:rFonts w:hint="eastAsia"/>
        </w:rPr>
      </w:pPr>
      <w:bookmarkStart w:id="18" w:name="_Toc452108761"/>
      <w:bookmarkStart w:id="19" w:name="_Toc218019901"/>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2FE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522E110">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06211023">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3D74C2B7">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35EC291">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255B1795">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2A47FFA">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BCE7348">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A298CB6">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57081030">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B61D4C1">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232BEFB8">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67982634">
            <w:pPr>
              <w:pStyle w:val="3"/>
              <w:spacing w:line="20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9AE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C6F1D74">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1DC9AD14">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5D01AC1C">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43491D4">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0FCB3BD3">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02C2BDE9">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3FC463A">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001EC37E">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73E6785">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0163116">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1E65FD2C">
            <w:pPr>
              <w:pStyle w:val="3"/>
              <w:spacing w:line="220" w:lineRule="exact"/>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00A6BE5">
      <w:pPr>
        <w:pStyle w:val="3"/>
        <w:ind w:firstLine="0" w:firstLineChars="0"/>
        <w:jc w:val="center"/>
        <w:rPr>
          <w:rFonts w:hint="eastAsia" w:ascii="微软雅黑" w:hAnsi="微软雅黑" w:eastAsia="微软雅黑"/>
          <w:lang w:val="en-US"/>
        </w:rPr>
      </w:pPr>
    </w:p>
    <w:p w14:paraId="6ADA07A1">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963AAB7">
      <w:pPr>
        <w:pStyle w:val="14"/>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F9918CF">
      <w:pPr>
        <w:pStyle w:val="3"/>
        <w:ind w:firstLine="0" w:firstLineChars="0"/>
        <w:rPr>
          <w:rFonts w:hint="eastAsia" w:ascii="微软雅黑" w:hAnsi="微软雅黑" w:eastAsia="微软雅黑"/>
          <w:lang w:val="en-US"/>
        </w:rPr>
      </w:pPr>
    </w:p>
    <w:p w14:paraId="7F596701">
      <w:pPr>
        <w:pStyle w:val="2"/>
        <w:rPr>
          <w:rFonts w:hint="eastAsia"/>
        </w:rPr>
      </w:pPr>
      <w:bookmarkStart w:id="21" w:name="TitleFormat"/>
      <w:bookmarkStart w:id="22" w:name="_Toc452108762"/>
      <w:bookmarkStart w:id="23" w:name="_Toc218019902"/>
      <w:r>
        <w:rPr>
          <w:rFonts w:hint="eastAsia"/>
        </w:rPr>
        <w:t>计算</w:t>
      </w:r>
      <w:r>
        <w:t>依据</w:t>
      </w:r>
      <w:bookmarkEnd w:id="21"/>
      <w:bookmarkEnd w:id="22"/>
      <w:bookmarkEnd w:id="23"/>
    </w:p>
    <w:p w14:paraId="23D19F34">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3BD561E3">
      <w:pPr>
        <w:pStyle w:val="3"/>
        <w:numPr>
          <w:ilvl w:val="0"/>
          <w:numId w:val="2"/>
        </w:numPr>
        <w:ind w:firstLineChars="0"/>
        <w:rPr>
          <w:rFonts w:hint="eastAsia"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04190CB2">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5008CA3A">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7C42EA6F">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E289C96">
      <w:pPr>
        <w:pStyle w:val="2"/>
        <w:rPr>
          <w:rFonts w:hint="eastAsia"/>
        </w:rPr>
      </w:pPr>
      <w:bookmarkStart w:id="25" w:name="_Toc452108763"/>
      <w:bookmarkStart w:id="26" w:name="_Toc218019903"/>
      <w:r>
        <w:rPr>
          <w:rFonts w:hint="eastAsia"/>
        </w:rPr>
        <w:t>参考</w:t>
      </w:r>
      <w:r>
        <w:t>标准</w:t>
      </w:r>
      <w:bookmarkEnd w:id="25"/>
      <w:bookmarkEnd w:id="26"/>
    </w:p>
    <w:p w14:paraId="670BEE7F">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FC96D54">
      <w:pPr>
        <w:pStyle w:val="3"/>
        <w:ind w:firstLine="420"/>
        <w:rPr>
          <w:rFonts w:hint="eastAsia"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D741EA1">
      <w:pPr>
        <w:pStyle w:val="3"/>
        <w:ind w:firstLine="420"/>
        <w:rPr>
          <w:rFonts w:hint="eastAsia"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AC81500">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8DA8D6D">
      <w:pPr>
        <w:pStyle w:val="3"/>
        <w:ind w:firstLine="420"/>
        <w:rPr>
          <w:rFonts w:hint="eastAsia"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13703BC8">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3B22F70">
      <w:pPr>
        <w:pStyle w:val="3"/>
        <w:ind w:firstLine="420"/>
        <w:rPr>
          <w:rFonts w:hint="eastAsia"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75D2B5F9">
      <w:pPr>
        <w:pStyle w:val="3"/>
        <w:ind w:firstLine="420"/>
        <w:rPr>
          <w:rFonts w:hint="eastAsia"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F9C0CF1">
      <w:pPr>
        <w:pStyle w:val="2"/>
        <w:rPr>
          <w:rFonts w:hint="eastAsia"/>
        </w:rPr>
      </w:pPr>
      <w:bookmarkStart w:id="35" w:name="_Toc218019904"/>
      <w:r>
        <w:rPr>
          <w:rFonts w:hint="eastAsia"/>
        </w:rPr>
        <w:t>计算原理</w:t>
      </w:r>
      <w:bookmarkEnd w:id="28"/>
      <w:bookmarkEnd w:id="29"/>
      <w:bookmarkEnd w:id="35"/>
    </w:p>
    <w:p w14:paraId="10A93A38">
      <w:pPr>
        <w:pStyle w:val="4"/>
        <w:numPr>
          <w:ilvl w:val="1"/>
          <w:numId w:val="3"/>
        </w:numPr>
        <w:rPr>
          <w:rFonts w:hint="eastAsia"/>
        </w:rPr>
      </w:pPr>
      <w:bookmarkStart w:id="36" w:name="_Toc509844740"/>
      <w:bookmarkStart w:id="37" w:name="_Toc218019905"/>
      <w:bookmarkStart w:id="38" w:name="_Toc451698937"/>
      <w:bookmarkStart w:id="39" w:name="_Toc452108765"/>
      <w:r>
        <w:rPr>
          <w:rFonts w:hint="eastAsia"/>
        </w:rPr>
        <w:t>风场计算域</w:t>
      </w:r>
      <w:bookmarkEnd w:id="36"/>
      <w:bookmarkEnd w:id="37"/>
    </w:p>
    <w:p w14:paraId="472B2074">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C88DF20">
      <w:pPr>
        <w:pStyle w:val="59"/>
        <w:rPr>
          <w:rFonts w:hint="eastAsia"/>
        </w:rPr>
      </w:pPr>
    </w:p>
    <w:p w14:paraId="09E4B86D">
      <w:pPr>
        <w:pStyle w:val="5"/>
        <w:numPr>
          <w:ilvl w:val="2"/>
          <w:numId w:val="4"/>
        </w:numPr>
        <w:rPr>
          <w:rFonts w:hint="eastAsia"/>
        </w:rPr>
      </w:pPr>
      <w:r>
        <w:rPr>
          <w:rFonts w:hint="eastAsia"/>
        </w:rPr>
        <w:t>过渡季工况风场计算域</w:t>
      </w:r>
    </w:p>
    <w:p w14:paraId="2683F35C">
      <w:pPr>
        <w:jc w:val="center"/>
        <w:rPr>
          <w:rFonts w:hint="eastAsia"/>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6BAFA3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F1BC805">
            <w:pPr>
              <w:jc w:val="center"/>
              <w:rPr>
                <w:rFonts w:hint="eastAsia"/>
                <w:sz w:val="18"/>
                <w:szCs w:val="18"/>
              </w:rPr>
            </w:pPr>
            <w:r>
              <w:rPr>
                <w:rFonts w:hint="eastAsia"/>
                <w:sz w:val="18"/>
                <w:szCs w:val="18"/>
              </w:rPr>
              <w:t>顺风方向（m）</w:t>
            </w:r>
          </w:p>
        </w:tc>
        <w:tc>
          <w:tcPr>
            <w:tcW w:w="2765" w:type="dxa"/>
            <w:shd w:val="clear" w:color="auto" w:fill="D8D8D8" w:themeFill="background1" w:themeFillShade="D9"/>
          </w:tcPr>
          <w:p w14:paraId="57D5391D">
            <w:pPr>
              <w:jc w:val="center"/>
              <w:rPr>
                <w:rFonts w:hint="eastAsia"/>
                <w:sz w:val="18"/>
                <w:szCs w:val="18"/>
              </w:rPr>
            </w:pPr>
            <w:r>
              <w:rPr>
                <w:rFonts w:hint="eastAsia"/>
                <w:sz w:val="18"/>
                <w:szCs w:val="18"/>
              </w:rPr>
              <w:t>宽度方向（m）</w:t>
            </w:r>
          </w:p>
        </w:tc>
        <w:tc>
          <w:tcPr>
            <w:tcW w:w="2766" w:type="dxa"/>
            <w:shd w:val="clear" w:color="auto" w:fill="D8D8D8" w:themeFill="background1" w:themeFillShade="D9"/>
          </w:tcPr>
          <w:p w14:paraId="29FCEA73">
            <w:pPr>
              <w:jc w:val="center"/>
              <w:rPr>
                <w:rFonts w:hint="eastAsia"/>
                <w:sz w:val="18"/>
                <w:szCs w:val="18"/>
              </w:rPr>
            </w:pPr>
            <w:r>
              <w:rPr>
                <w:rFonts w:hint="eastAsia"/>
                <w:sz w:val="18"/>
                <w:szCs w:val="18"/>
              </w:rPr>
              <w:t>高度方向（m）</w:t>
            </w:r>
          </w:p>
        </w:tc>
      </w:tr>
      <w:tr w14:paraId="3209600B">
        <w:tblPrEx>
          <w:tblCellMar>
            <w:top w:w="0" w:type="dxa"/>
            <w:left w:w="108" w:type="dxa"/>
            <w:bottom w:w="0" w:type="dxa"/>
            <w:right w:w="108" w:type="dxa"/>
          </w:tblCellMar>
        </w:tblPrEx>
        <w:trPr>
          <w:jc w:val="center"/>
        </w:trPr>
        <w:tc>
          <w:tcPr>
            <w:tcW w:w="2765" w:type="dxa"/>
          </w:tcPr>
          <w:p w14:paraId="2E1F0CC4">
            <w:pPr>
              <w:jc w:val="center"/>
              <w:rPr>
                <w:rFonts w:hint="eastAsia"/>
                <w:sz w:val="18"/>
                <w:szCs w:val="18"/>
              </w:rPr>
            </w:pPr>
            <w:bookmarkStart w:id="40" w:name="冬季风场X尺寸"/>
            <w:r>
              <w:t>659</w:t>
            </w:r>
            <w:bookmarkEnd w:id="40"/>
          </w:p>
        </w:tc>
        <w:tc>
          <w:tcPr>
            <w:tcW w:w="2765" w:type="dxa"/>
          </w:tcPr>
          <w:p w14:paraId="783998C9">
            <w:pPr>
              <w:jc w:val="center"/>
              <w:rPr>
                <w:rFonts w:hint="eastAsia"/>
                <w:sz w:val="18"/>
                <w:szCs w:val="18"/>
              </w:rPr>
            </w:pPr>
            <w:bookmarkStart w:id="41" w:name="冬季风场Y尺寸"/>
            <w:r>
              <w:t>550</w:t>
            </w:r>
            <w:bookmarkEnd w:id="41"/>
          </w:p>
        </w:tc>
        <w:tc>
          <w:tcPr>
            <w:tcW w:w="2766" w:type="dxa"/>
          </w:tcPr>
          <w:p w14:paraId="54A75233">
            <w:pPr>
              <w:jc w:val="center"/>
              <w:rPr>
                <w:rFonts w:hint="eastAsia"/>
                <w:sz w:val="18"/>
                <w:szCs w:val="18"/>
              </w:rPr>
            </w:pPr>
            <w:bookmarkStart w:id="42" w:name="冬季风场Z尺寸"/>
            <w:r>
              <w:t>192</w:t>
            </w:r>
            <w:bookmarkEnd w:id="42"/>
          </w:p>
        </w:tc>
      </w:tr>
    </w:tbl>
    <w:p w14:paraId="2CB666F4">
      <w:pPr>
        <w:jc w:val="center"/>
        <w:rPr>
          <w:rFonts w:hint="eastAsia"/>
          <w:sz w:val="18"/>
          <w:szCs w:val="18"/>
        </w:rPr>
      </w:pPr>
      <w:bookmarkStart w:id="43" w:name="冬季工况风场计算域图示"/>
      <w:bookmarkEnd w:id="43"/>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6C987A20">
      <w:pPr>
        <w:jc w:val="center"/>
        <w:rPr>
          <w:rFonts w:hint="eastAsia"/>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30921583">
      <w:pPr>
        <w:pStyle w:val="59"/>
        <w:rPr>
          <w:rFonts w:hint="eastAsia"/>
        </w:rPr>
      </w:pPr>
      <w:bookmarkStart w:id="44" w:name="计算域"/>
      <w:bookmarkEnd w:id="44"/>
    </w:p>
    <w:p w14:paraId="6F500E0A">
      <w:pPr>
        <w:pStyle w:val="3"/>
        <w:ind w:firstLine="420"/>
        <w:rPr>
          <w:rFonts w:hint="eastAsia"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6D379276">
      <w:pPr>
        <w:pStyle w:val="4"/>
        <w:rPr>
          <w:rFonts w:hint="eastAsia"/>
        </w:rPr>
      </w:pPr>
      <w:bookmarkStart w:id="45" w:name="_Toc218019906"/>
      <w:bookmarkStart w:id="46" w:name="_Toc509844741"/>
      <w:r>
        <w:rPr>
          <w:rFonts w:hint="eastAsia"/>
        </w:rPr>
        <w:t>网格划分</w:t>
      </w:r>
      <w:bookmarkEnd w:id="45"/>
      <w:bookmarkEnd w:id="46"/>
    </w:p>
    <w:p w14:paraId="07FAAA63">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66752A2">
      <w:pPr>
        <w:pStyle w:val="13"/>
        <w:spacing w:before="156"/>
        <w:ind w:left="426" w:firstLine="0"/>
        <w:rPr>
          <w:rFonts w:hint="eastAsia" w:ascii="微软雅黑"/>
        </w:rPr>
      </w:pPr>
      <w:r>
        <w:rPr>
          <w:rFonts w:hint="eastAsia" w:ascii="微软雅黑"/>
        </w:rPr>
        <w:t>1）一般网格：指除靠近地面和建筑以外的网格，通常不需要特别加密处理</w:t>
      </w:r>
    </w:p>
    <w:p w14:paraId="34D9F34F">
      <w:pPr>
        <w:pStyle w:val="13"/>
        <w:numPr>
          <w:ilvl w:val="0"/>
          <w:numId w:val="4"/>
        </w:numPr>
        <w:spacing w:before="156"/>
        <w:rPr>
          <w:rFonts w:hint="eastAsia" w:ascii="微软雅黑"/>
        </w:rPr>
      </w:pPr>
      <w:bookmarkStart w:id="47" w:name="OLE_LINK15"/>
      <w:r>
        <w:rPr>
          <w:rFonts w:hint="eastAsia" w:ascii="微软雅黑"/>
        </w:rPr>
        <w:t>分弧精度：对于有圆弧特征的建筑局部，把圆弧分解为线段时，弦到弧的最大距离；</w:t>
      </w:r>
    </w:p>
    <w:bookmarkEnd w:id="47"/>
    <w:p w14:paraId="2857EB1A">
      <w:pPr>
        <w:numPr>
          <w:ilvl w:val="0"/>
          <w:numId w:val="5"/>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4FE31046">
      <w:pPr>
        <w:numPr>
          <w:ilvl w:val="0"/>
          <w:numId w:val="5"/>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54F42060">
      <w:pPr>
        <w:numPr>
          <w:ilvl w:val="0"/>
          <w:numId w:val="5"/>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348ADFA3">
      <w:pPr>
        <w:pStyle w:val="13"/>
        <w:spacing w:before="156"/>
        <w:ind w:left="0" w:firstLine="315" w:firstLineChars="150"/>
        <w:rPr>
          <w:rFonts w:hint="eastAsia" w:ascii="微软雅黑"/>
        </w:rPr>
      </w:pPr>
      <w:r>
        <w:rPr>
          <w:rFonts w:hint="eastAsia" w:ascii="微软雅黑"/>
        </w:rPr>
        <w:t>2）地面网格</w:t>
      </w:r>
    </w:p>
    <w:p w14:paraId="4EB2451C">
      <w:pPr>
        <w:pStyle w:val="13"/>
        <w:spacing w:before="156"/>
        <w:ind w:firstLine="315" w:firstLineChars="150"/>
        <w:rPr>
          <w:rFonts w:hint="eastAsia" w:ascii="微软雅黑"/>
        </w:rPr>
      </w:pPr>
      <w:r>
        <w:rPr>
          <w:rFonts w:hint="eastAsia" w:ascii="微软雅黑"/>
        </w:rPr>
        <w:t>靠近建筑物的区域称为近场，远离建筑物的区域称为远场。</w:t>
      </w:r>
    </w:p>
    <w:p w14:paraId="2812154C">
      <w:pPr>
        <w:pStyle w:val="3"/>
        <w:ind w:firstLine="420"/>
        <w:rPr>
          <w:rFonts w:hint="eastAsia"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8C7BB15">
      <w:pPr>
        <w:pStyle w:val="3"/>
        <w:ind w:firstLine="420"/>
        <w:rPr>
          <w:rFonts w:hint="eastAsia"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160F07F">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rFonts w:hint="eastAsia"/>
          <w:sz w:val="18"/>
          <w:szCs w:val="18"/>
        </w:rPr>
        <w:t>1</w:t>
      </w:r>
      <w:r>
        <w:rPr>
          <w:sz w:val="18"/>
          <w:szCs w:val="18"/>
        </w:rPr>
        <w:fldChar w:fldCharType="end"/>
      </w:r>
      <w:r>
        <w:rPr>
          <w:rFonts w:hint="eastAsia"/>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01AA9B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F6DFC5">
            <w:pPr>
              <w:jc w:val="center"/>
              <w:rPr>
                <w:rFonts w:hint="eastAsia"/>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F38C24">
            <w:pPr>
              <w:jc w:val="center"/>
              <w:rPr>
                <w:rFonts w:hint="eastAsia"/>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5424F6">
            <w:pPr>
              <w:jc w:val="center"/>
              <w:rPr>
                <w:rFonts w:hint="eastAsia"/>
                <w:sz w:val="18"/>
                <w:szCs w:val="18"/>
              </w:rPr>
            </w:pPr>
            <w:r>
              <w:rPr>
                <w:rFonts w:hint="eastAsia"/>
                <w:sz w:val="18"/>
                <w:szCs w:val="18"/>
              </w:rPr>
              <w:t>网格尺寸</w:t>
            </w:r>
          </w:p>
        </w:tc>
      </w:tr>
      <w:tr w14:paraId="0BDC2DE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9ED9BBC">
            <w:pPr>
              <w:jc w:val="center"/>
              <w:rPr>
                <w:rFonts w:hint="eastAsia"/>
                <w:sz w:val="18"/>
                <w:szCs w:val="18"/>
              </w:rPr>
            </w:pPr>
            <w:bookmarkStart w:id="48" w:name="冬季网格总数"/>
            <w:r>
              <w:t>1127042</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B7C555D">
            <w:pPr>
              <w:jc w:val="center"/>
              <w:rPr>
                <w:rFonts w:hint="eastAsia"/>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BE39100">
            <w:pPr>
              <w:jc w:val="center"/>
              <w:rPr>
                <w:rFonts w:hint="eastAsia"/>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noWrap/>
            <w:vAlign w:val="center"/>
          </w:tcPr>
          <w:p w14:paraId="243E7A07">
            <w:pPr>
              <w:jc w:val="center"/>
              <w:rPr>
                <w:rFonts w:hint="eastAsia"/>
                <w:sz w:val="18"/>
                <w:szCs w:val="18"/>
              </w:rPr>
            </w:pPr>
            <w:bookmarkStart w:id="49" w:name="冬季分弧精度"/>
            <w:r>
              <w:t>0.24</w:t>
            </w:r>
            <w:bookmarkEnd w:id="49"/>
          </w:p>
        </w:tc>
      </w:tr>
      <w:tr w14:paraId="2E5388D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D96B62">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F94320">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91092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3717FD0C">
            <w:pPr>
              <w:jc w:val="center"/>
              <w:rPr>
                <w:rFonts w:hint="eastAsia"/>
                <w:sz w:val="18"/>
                <w:szCs w:val="18"/>
              </w:rPr>
            </w:pPr>
            <w:bookmarkStart w:id="50" w:name="最大网格尺寸"/>
            <w:r>
              <w:t>16.0</w:t>
            </w:r>
            <w:bookmarkEnd w:id="50"/>
          </w:p>
        </w:tc>
      </w:tr>
      <w:tr w14:paraId="5B96C42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B51431">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D47A36">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613E5C">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25A239F9">
            <w:pPr>
              <w:jc w:val="center"/>
              <w:rPr>
                <w:rFonts w:hint="eastAsia"/>
                <w:sz w:val="18"/>
                <w:szCs w:val="18"/>
              </w:rPr>
            </w:pPr>
            <w:bookmarkStart w:id="51" w:name="最小网格尺寸"/>
            <w:r>
              <w:t>4.0</w:t>
            </w:r>
            <w:bookmarkEnd w:id="51"/>
          </w:p>
        </w:tc>
      </w:tr>
      <w:tr w14:paraId="2511E2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F0A719">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473F20">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4D8EAE">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noWrap/>
            <w:vAlign w:val="center"/>
          </w:tcPr>
          <w:p w14:paraId="6A67A42A">
            <w:pPr>
              <w:jc w:val="center"/>
              <w:rPr>
                <w:rFonts w:hint="eastAsia"/>
                <w:sz w:val="18"/>
                <w:szCs w:val="18"/>
              </w:rPr>
            </w:pPr>
            <w:bookmarkStart w:id="52" w:name="建筑表面细分层厚度"/>
            <w:r>
              <w:t>4.0</w:t>
            </w:r>
            <w:bookmarkEnd w:id="52"/>
          </w:p>
        </w:tc>
      </w:tr>
      <w:tr w14:paraId="66646BB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A23BEA0">
            <w:pPr>
              <w:jc w:val="center"/>
              <w:rPr>
                <w:rFonts w:hint="eastAsia"/>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854D65F">
            <w:pPr>
              <w:jc w:val="center"/>
              <w:rPr>
                <w:rFonts w:hint="eastAsia"/>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B0B09C">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4A74300E">
            <w:pPr>
              <w:jc w:val="center"/>
              <w:rPr>
                <w:rFonts w:hint="eastAsia"/>
                <w:sz w:val="18"/>
                <w:szCs w:val="18"/>
              </w:rPr>
            </w:pPr>
            <w:bookmarkStart w:id="53" w:name="远场网格尺寸"/>
            <w:r>
              <w:t>8.0</w:t>
            </w:r>
            <w:bookmarkEnd w:id="53"/>
          </w:p>
        </w:tc>
      </w:tr>
      <w:tr w14:paraId="61C42A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8440A4">
            <w:pPr>
              <w:jc w:val="center"/>
              <w:rPr>
                <w:rFonts w:hint="eastAsia"/>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B0972A">
            <w:pPr>
              <w:jc w:val="center"/>
              <w:rPr>
                <w:rFonts w:hint="eastAsia"/>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A3F9F3">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noWrap/>
            <w:vAlign w:val="center"/>
          </w:tcPr>
          <w:p w14:paraId="2FB8DB5C">
            <w:pPr>
              <w:jc w:val="center"/>
              <w:rPr>
                <w:rFonts w:hint="eastAsia"/>
                <w:sz w:val="18"/>
                <w:szCs w:val="18"/>
              </w:rPr>
            </w:pPr>
            <w:bookmarkStart w:id="54" w:name="近场网格尺寸"/>
            <w:r>
              <w:t>4.0</w:t>
            </w:r>
            <w:bookmarkEnd w:id="54"/>
          </w:p>
        </w:tc>
      </w:tr>
    </w:tbl>
    <w:p w14:paraId="3D9E1376">
      <w:pPr>
        <w:spacing w:line="400" w:lineRule="exact"/>
        <w:rPr>
          <w:rFonts w:hint="eastAsia"/>
          <w:sz w:val="18"/>
          <w:szCs w:val="18"/>
          <w:lang w:val="en-US"/>
        </w:rPr>
      </w:pPr>
    </w:p>
    <w:p w14:paraId="745D75D9">
      <w:pPr>
        <w:jc w:val="center"/>
        <w:rPr>
          <w:rFonts w:hint="eastAsia"/>
        </w:rPr>
      </w:pPr>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407EF9D2">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5" w:name="季节"/>
      <w:r>
        <w:rPr>
          <w:rFonts w:hint="eastAsia"/>
          <w:sz w:val="18"/>
          <w:szCs w:val="18"/>
        </w:rPr>
        <w:t>过渡季</w:t>
      </w:r>
      <w:bookmarkEnd w:id="55"/>
    </w:p>
    <w:p w14:paraId="6242CE05">
      <w:pPr>
        <w:pStyle w:val="3"/>
        <w:ind w:firstLine="630" w:firstLineChars="300"/>
        <w:rPr>
          <w:rFonts w:hint="eastAsia" w:ascii="微软雅黑" w:hAnsi="微软雅黑" w:eastAsia="微软雅黑"/>
          <w:szCs w:val="20"/>
          <w:lang w:val="en-US"/>
        </w:rPr>
      </w:pPr>
      <w:bookmarkStart w:id="56" w:name="网格划分信息"/>
      <w:bookmarkEnd w:id="56"/>
      <w:r>
        <w:rPr>
          <w:rFonts w:hint="eastAsia" w:ascii="微软雅黑" w:hAnsi="微软雅黑" w:eastAsia="微软雅黑"/>
          <w:szCs w:val="20"/>
          <w:lang w:val="en-US"/>
        </w:rPr>
        <w:t>注：前述计算域随风向不同，所以相同的网格方案会产生不同的网格数量。</w:t>
      </w:r>
    </w:p>
    <w:p w14:paraId="37E682C3">
      <w:pPr>
        <w:pStyle w:val="3"/>
        <w:ind w:firstLine="0" w:firstLineChars="0"/>
        <w:rPr>
          <w:rFonts w:hint="eastAsia" w:ascii="微软雅黑" w:hAnsi="微软雅黑" w:eastAsia="微软雅黑"/>
          <w:szCs w:val="20"/>
          <w:lang w:val="en-US"/>
        </w:rPr>
      </w:pPr>
      <w:bookmarkStart w:id="57" w:name="网格图"/>
      <w:bookmarkEnd w:id="57"/>
    </w:p>
    <w:p w14:paraId="213350BA">
      <w:pPr>
        <w:pStyle w:val="4"/>
        <w:numPr>
          <w:ilvl w:val="1"/>
          <w:numId w:val="3"/>
        </w:numPr>
        <w:rPr>
          <w:rFonts w:hint="eastAsia"/>
        </w:rPr>
      </w:pPr>
      <w:bookmarkStart w:id="58" w:name="_Toc509844742"/>
      <w:bookmarkStart w:id="59" w:name="_Toc218019907"/>
      <w:r>
        <w:rPr>
          <w:rFonts w:hint="eastAsia"/>
        </w:rPr>
        <w:t>边界条件</w:t>
      </w:r>
      <w:bookmarkEnd w:id="58"/>
      <w:bookmarkEnd w:id="59"/>
    </w:p>
    <w:p w14:paraId="48ACB9E6">
      <w:pPr>
        <w:rPr>
          <w:rFonts w:hint="eastAsia"/>
        </w:rPr>
      </w:pPr>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5648D97">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D9895F3">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1BD58AF">
      <w:pPr>
        <w:pStyle w:val="5"/>
        <w:rPr>
          <w:rFonts w:hint="eastAsia"/>
        </w:rPr>
      </w:pPr>
      <w:bookmarkStart w:id="60" w:name="_Toc509844743"/>
      <w:r>
        <w:rPr>
          <w:rFonts w:hint="eastAsia"/>
        </w:rPr>
        <w:t>入口与出口边界条件</w:t>
      </w:r>
      <w:bookmarkEnd w:id="60"/>
    </w:p>
    <w:p w14:paraId="57FFD70A">
      <w:pPr>
        <w:rPr>
          <w:rFonts w:hint="eastAsia"/>
        </w:rPr>
      </w:pPr>
      <w:r>
        <w:rPr>
          <w:rFonts w:hint="eastAsia"/>
        </w:rPr>
        <w:t>1）入口风速梯度</w:t>
      </w:r>
    </w:p>
    <w:p w14:paraId="0CE96D96">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21DBA87">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0.5pt;width:71.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hint="eastAsia"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989BF3B">
      <w:pPr>
        <w:pStyle w:val="3"/>
        <w:ind w:firstLine="0" w:firstLineChars="0"/>
        <w:rPr>
          <w:rFonts w:hint="eastAsia" w:ascii="微软雅黑" w:hAnsi="微软雅黑" w:eastAsia="微软雅黑"/>
          <w:lang w:val="en-US"/>
        </w:rPr>
      </w:pPr>
      <w:r>
        <w:rPr>
          <w:rFonts w:hint="eastAsia" w:ascii="微软雅黑" w:hAnsi="微软雅黑" w:eastAsia="微软雅黑"/>
          <w:lang w:val="en-US"/>
        </w:rPr>
        <w:t>式中：</w:t>
      </w:r>
    </w:p>
    <w:p w14:paraId="347A33BE">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F1FDCDC">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468BFC9">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1" w:name="地面粗糙度指数2"/>
      <w:r>
        <w:rPr>
          <w:rFonts w:hint="eastAsia" w:ascii="微软雅黑" w:hAnsi="微软雅黑" w:eastAsia="微软雅黑"/>
          <w:lang w:val="en-US"/>
        </w:rPr>
        <w:t>0.22</w:t>
      </w:r>
      <w:bookmarkEnd w:id="61"/>
      <w:r>
        <w:rPr>
          <w:rFonts w:hint="eastAsia" w:ascii="微软雅黑" w:hAnsi="微软雅黑" w:eastAsia="微软雅黑"/>
          <w:lang w:val="en-US"/>
        </w:rPr>
        <w:t>；</w:t>
      </w:r>
    </w:p>
    <w:p w14:paraId="11925006">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E01E52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514AD07">
            <w:pPr>
              <w:pStyle w:val="59"/>
              <w:rPr>
                <w:rFonts w:hint="eastAsia"/>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753EBDE1">
            <w:pPr>
              <w:pStyle w:val="59"/>
              <w:rPr>
                <w:rFonts w:hint="eastAsia"/>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030766DD">
            <w:pPr>
              <w:pStyle w:val="59"/>
              <w:rPr>
                <w:rFonts w:hint="eastAsia"/>
                <w:b/>
              </w:rPr>
            </w:pPr>
            <w:r>
              <w:rPr>
                <w:rFonts w:hint="eastAsia"/>
                <w:b/>
              </w:rPr>
              <w:t>地面粗糙度指数</w:t>
            </w:r>
          </w:p>
        </w:tc>
      </w:tr>
      <w:tr w14:paraId="4E7100E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9C10434">
            <w:pPr>
              <w:pStyle w:val="59"/>
              <w:rPr>
                <w:rFonts w:hint="eastAsia"/>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CCB131C">
            <w:pPr>
              <w:pStyle w:val="59"/>
              <w:rPr>
                <w:rFonts w:hint="eastAsia"/>
              </w:rPr>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5A8F94E">
            <w:pPr>
              <w:pStyle w:val="59"/>
              <w:rPr>
                <w:rFonts w:hint="eastAsia"/>
              </w:rPr>
            </w:pPr>
            <w:r>
              <w:rPr>
                <w:rFonts w:hint="eastAsia"/>
              </w:rPr>
              <w:t>0.14</w:t>
            </w:r>
          </w:p>
        </w:tc>
      </w:tr>
      <w:tr w14:paraId="6DD316E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03C500B">
            <w:pPr>
              <w:pStyle w:val="59"/>
              <w:rPr>
                <w:rFonts w:hint="eastAsia"/>
                <w:b/>
              </w:rPr>
            </w:pPr>
          </w:p>
        </w:tc>
        <w:tc>
          <w:tcPr>
            <w:tcW w:w="2948" w:type="dxa"/>
            <w:tcBorders>
              <w:top w:val="single" w:color="auto" w:sz="4" w:space="0"/>
              <w:left w:val="nil"/>
              <w:bottom w:val="single" w:color="auto" w:sz="4" w:space="0"/>
              <w:right w:val="single" w:color="auto" w:sz="4" w:space="0"/>
            </w:tcBorders>
            <w:vAlign w:val="center"/>
          </w:tcPr>
          <w:p w14:paraId="04D7A3B2">
            <w:pPr>
              <w:pStyle w:val="59"/>
              <w:rPr>
                <w:rFonts w:hint="eastAsia"/>
              </w:rPr>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FAF9424">
            <w:pPr>
              <w:pStyle w:val="59"/>
              <w:rPr>
                <w:rFonts w:hint="eastAsia"/>
              </w:rPr>
            </w:pPr>
            <w:r>
              <w:rPr>
                <w:rFonts w:hint="eastAsia"/>
              </w:rPr>
              <w:t>0.22</w:t>
            </w:r>
          </w:p>
        </w:tc>
      </w:tr>
      <w:tr w14:paraId="62AD46F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6234083">
            <w:pPr>
              <w:pStyle w:val="59"/>
              <w:rPr>
                <w:rFonts w:hint="eastAsia"/>
                <w:b/>
              </w:rPr>
            </w:pPr>
          </w:p>
        </w:tc>
        <w:tc>
          <w:tcPr>
            <w:tcW w:w="2948" w:type="dxa"/>
            <w:tcBorders>
              <w:top w:val="single" w:color="auto" w:sz="4" w:space="0"/>
              <w:left w:val="nil"/>
              <w:bottom w:val="single" w:color="auto" w:sz="4" w:space="0"/>
              <w:right w:val="single" w:color="auto" w:sz="4" w:space="0"/>
            </w:tcBorders>
            <w:vAlign w:val="center"/>
          </w:tcPr>
          <w:p w14:paraId="216EC745">
            <w:pPr>
              <w:pStyle w:val="59"/>
              <w:rPr>
                <w:rFonts w:hint="eastAsia"/>
              </w:rPr>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31DF6833">
            <w:pPr>
              <w:pStyle w:val="59"/>
              <w:rPr>
                <w:rFonts w:hint="eastAsia"/>
              </w:rPr>
            </w:pPr>
            <w:r>
              <w:rPr>
                <w:rFonts w:hint="eastAsia"/>
              </w:rPr>
              <w:t>0.28</w:t>
            </w:r>
          </w:p>
        </w:tc>
      </w:tr>
    </w:tbl>
    <w:p w14:paraId="2C8854CA">
      <w:pPr>
        <w:spacing w:before="156" w:beforeLines="50"/>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52981CF">
      <w:pPr>
        <w:spacing w:before="156" w:beforeLines="50"/>
        <w:rPr>
          <w:rFonts w:hint="eastAsia"/>
        </w:rPr>
      </w:pPr>
      <w:r>
        <w:t>2）出口边界</w:t>
      </w:r>
      <w:r>
        <w:rPr>
          <w:rFonts w:hint="eastAsia"/>
        </w:rPr>
        <w:t>条件</w:t>
      </w:r>
    </w:p>
    <w:p w14:paraId="24658D0F">
      <w:pPr>
        <w:spacing w:before="156" w:beforeLines="50"/>
        <w:ind w:firstLine="420"/>
        <w:rPr>
          <w:rFonts w:hint="eastAsia"/>
        </w:rPr>
      </w:pPr>
      <w:r>
        <w:rPr>
          <w:rFonts w:hint="eastAsia"/>
          <w:lang w:val="en-US"/>
        </w:rPr>
        <w:t>本项目采用自由出流作为出口边界条件。</w:t>
      </w:r>
    </w:p>
    <w:p w14:paraId="66E14E64">
      <w:pPr>
        <w:pStyle w:val="5"/>
        <w:rPr>
          <w:rFonts w:hint="eastAsia"/>
        </w:rPr>
      </w:pPr>
      <w:bookmarkStart w:id="62" w:name="_Toc509844744"/>
      <w:r>
        <w:rPr>
          <w:rFonts w:hint="eastAsia"/>
        </w:rPr>
        <w:t>壁面边界条件</w:t>
      </w:r>
      <w:bookmarkEnd w:id="62"/>
    </w:p>
    <w:p w14:paraId="6C893947">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76748A9">
      <w:pPr>
        <w:pStyle w:val="3"/>
        <w:ind w:firstLine="42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05B5C95">
      <w:pPr>
        <w:pStyle w:val="4"/>
        <w:numPr>
          <w:ilvl w:val="1"/>
          <w:numId w:val="3"/>
        </w:numPr>
        <w:rPr>
          <w:rFonts w:hint="eastAsia"/>
        </w:rPr>
      </w:pPr>
      <w:bookmarkStart w:id="63" w:name="_Toc218019908"/>
      <w:r>
        <w:rPr>
          <w:rFonts w:hint="eastAsia"/>
        </w:rPr>
        <w:t>湍流模型</w:t>
      </w:r>
      <w:bookmarkEnd w:id="38"/>
      <w:bookmarkEnd w:id="39"/>
      <w:bookmarkEnd w:id="63"/>
    </w:p>
    <w:p w14:paraId="4BFB63CB">
      <w:pPr>
        <w:pStyle w:val="3"/>
        <w:ind w:firstLine="420"/>
        <w:rPr>
          <w:rFonts w:hint="eastAsia"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6304E46">
      <w:pPr>
        <w:pStyle w:val="3"/>
        <w:ind w:firstLine="420"/>
        <w:rPr>
          <w:rFonts w:hint="eastAsia"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6378809">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1B6A6204">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F5D68A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B3EF564">
            <w:pPr>
              <w:pStyle w:val="59"/>
              <w:rPr>
                <w:rFonts w:hint="eastAsia"/>
              </w:rPr>
            </w:pPr>
            <w:bookmarkStart w:id="64" w:name="_Toc452108767"/>
            <w:bookmarkStart w:id="65"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1958D12D">
            <w:pPr>
              <w:pStyle w:val="59"/>
              <w:rPr>
                <w:rFonts w:hint="eastAsia"/>
              </w:rPr>
            </w:pPr>
            <w:r>
              <w:rPr>
                <w:rFonts w:hint="eastAsia"/>
              </w:rPr>
              <w:t>特点和适用工况</w:t>
            </w:r>
          </w:p>
        </w:tc>
      </w:tr>
      <w:tr w14:paraId="010DD82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D842562">
            <w:pPr>
              <w:pStyle w:val="59"/>
              <w:rPr>
                <w:rFonts w:hint="eastAsia"/>
              </w:rPr>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19AF74C">
            <w:pPr>
              <w:pStyle w:val="59"/>
              <w:rPr>
                <w:rFonts w:hint="eastAsia"/>
              </w:rPr>
            </w:pPr>
            <w:r>
              <w:rPr>
                <w:rFonts w:hint="eastAsia"/>
              </w:rPr>
              <w:t>简单的工业流场和热交换模拟，无较大压力梯度、分离、强曲率流，适用于初始的参数研究</w:t>
            </w:r>
          </w:p>
        </w:tc>
      </w:tr>
      <w:tr w14:paraId="62DAF1F4">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B2A3D31">
            <w:pPr>
              <w:pStyle w:val="59"/>
              <w:rPr>
                <w:rFonts w:hint="eastAsia"/>
              </w:rPr>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E7A3F4A">
            <w:pPr>
              <w:pStyle w:val="59"/>
              <w:rPr>
                <w:rFonts w:hint="eastAsia"/>
              </w:rPr>
            </w:pPr>
            <w:r>
              <w:rPr>
                <w:rFonts w:hint="eastAsia"/>
              </w:rPr>
              <w:t>适合包括快速应变的复杂剪切流、中等旋涡流动、局部转捩流如边界层分离、钝体尾迹涡、大角度失速、房间通风、室外空气流动</w:t>
            </w:r>
          </w:p>
        </w:tc>
      </w:tr>
      <w:tr w14:paraId="7F88EED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4810DD0">
            <w:pPr>
              <w:pStyle w:val="59"/>
              <w:rPr>
                <w:rFonts w:hint="eastAsia"/>
              </w:rPr>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5FB94D0">
            <w:pPr>
              <w:pStyle w:val="59"/>
              <w:rPr>
                <w:rFonts w:hint="eastAsia"/>
              </w:rPr>
            </w:pPr>
            <w:r>
              <w:rPr>
                <w:rFonts w:hint="eastAsia"/>
              </w:rPr>
              <w:t>旋转流动、强逆压梯度的边界层流动、流动分离和二次流，类似于RNG</w:t>
            </w:r>
          </w:p>
        </w:tc>
      </w:tr>
    </w:tbl>
    <w:p w14:paraId="4340856D">
      <w:pPr>
        <w:pStyle w:val="4"/>
        <w:numPr>
          <w:ilvl w:val="1"/>
          <w:numId w:val="3"/>
        </w:numPr>
        <w:rPr>
          <w:rFonts w:hint="eastAsia"/>
        </w:rPr>
      </w:pPr>
      <w:bookmarkStart w:id="66" w:name="_Toc218019909"/>
      <w:r>
        <w:rPr>
          <w:rFonts w:hint="eastAsia"/>
        </w:rPr>
        <w:t>求解计算</w:t>
      </w:r>
      <w:bookmarkEnd w:id="64"/>
      <w:bookmarkEnd w:id="65"/>
      <w:bookmarkEnd w:id="66"/>
    </w:p>
    <w:p w14:paraId="1D4B8B3B">
      <w:pPr>
        <w:pStyle w:val="5"/>
        <w:rPr>
          <w:rFonts w:hint="eastAsia"/>
        </w:rPr>
      </w:pPr>
      <w:r>
        <w:rPr>
          <w:rFonts w:hint="eastAsia"/>
        </w:rPr>
        <w:t>数学模型</w:t>
      </w:r>
    </w:p>
    <w:p w14:paraId="762907BC">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F1AA512">
      <w:pPr>
        <w:pStyle w:val="3"/>
        <w:ind w:firstLine="0" w:firstLineChars="0"/>
        <w:jc w:val="center"/>
        <w:rPr>
          <w:rFonts w:hint="eastAsia"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C3B5B0F">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C213F24">
      <w:pPr>
        <w:pStyle w:val="3"/>
        <w:ind w:firstLine="0" w:firstLineChars="0"/>
        <w:jc w:val="center"/>
        <w:rPr>
          <w:rFonts w:hint="eastAsia" w:ascii="微软雅黑" w:hAnsi="微软雅黑" w:eastAsia="微软雅黑"/>
          <w:sz w:val="18"/>
          <w:szCs w:val="18"/>
        </w:rPr>
      </w:pPr>
      <w:bookmarkStart w:id="67"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bookmarkEnd w:id="67"/>
      <w:r>
        <w:rPr>
          <w:rFonts w:hint="eastAsia" w:ascii="微软雅黑" w:hAnsi="微软雅黑" w:eastAsia="微软雅黑"/>
          <w:sz w:val="18"/>
          <w:szCs w:val="18"/>
        </w:rPr>
        <w:t xml:space="preserve"> </w:t>
      </w:r>
      <w:bookmarkStart w:id="68" w:name="_Ref225175618"/>
      <w:r>
        <w:rPr>
          <w:rFonts w:hint="eastAsia" w:ascii="微软雅黑" w:hAnsi="微软雅黑" w:eastAsia="微软雅黑"/>
          <w:sz w:val="18"/>
          <w:szCs w:val="18"/>
        </w:rPr>
        <w:t>计算流体力学的控制方程</w:t>
      </w:r>
      <w:bookmarkEnd w:id="68"/>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312A0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280291C">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9B5F9B5">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53942C2">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0C2FA8C">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65B42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C9ABDD2">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77103D3">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5AC63A8">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178121A">
            <w:pPr>
              <w:widowControl w:val="0"/>
              <w:jc w:val="both"/>
              <w:rPr>
                <w:rFonts w:hint="eastAsia" w:cs="Calibri"/>
                <w:kern w:val="2"/>
                <w:sz w:val="18"/>
                <w:szCs w:val="18"/>
              </w:rPr>
            </w:pPr>
            <w:r>
              <w:rPr>
                <w:sz w:val="18"/>
                <w:szCs w:val="18"/>
              </w:rPr>
              <w:t>0</w:t>
            </w:r>
          </w:p>
        </w:tc>
      </w:tr>
      <w:tr w14:paraId="578DAC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1D3271">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24FFB3">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727063">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04E5132">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60BF6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12832EF">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E370179">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F40422C">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F3742D7">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1B90B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EBBA59">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558CFF5">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2ECBDB">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D4F994D">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D9A6C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083463">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CCE886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54422A">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D7B4889">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9ED77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372A0A">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7549F38">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46CFC2A">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412A26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6F0D5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5FEFBEF">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213D16C">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D55EEA9">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4B17561">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303FDDE6">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66E7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D308FAE">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B04D8DB">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40030D0">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65D5ABB">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401D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5D084A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B7E766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D92196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28E63EBE">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5F1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5CF891E">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5CC426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81B4E17">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4A8FB3CD">
            <w:pPr>
              <w:pStyle w:val="3"/>
              <w:spacing w:line="240" w:lineRule="atLeast"/>
              <w:ind w:firstLine="0" w:firstLineChars="0"/>
              <w:jc w:val="left"/>
              <w:rPr>
                <w:rFonts w:hint="eastAsia" w:ascii="微软雅黑" w:hAnsi="微软雅黑" w:eastAsia="微软雅黑"/>
                <w:sz w:val="18"/>
                <w:szCs w:val="18"/>
                <w:lang w:val="en-US"/>
              </w:rPr>
            </w:pPr>
          </w:p>
        </w:tc>
      </w:tr>
      <w:tr w14:paraId="6C82E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350C42E">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28EE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5582BA2">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3560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0756950">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648AC18">
      <w:pPr>
        <w:pStyle w:val="3"/>
        <w:ind w:firstLine="525" w:firstLineChars="250"/>
        <w:rPr>
          <w:rFonts w:hint="eastAsia" w:ascii="微软雅黑" w:hAnsi="微软雅黑" w:eastAsia="微软雅黑"/>
        </w:rPr>
      </w:pPr>
    </w:p>
    <w:p w14:paraId="3CFF069C">
      <w:pPr>
        <w:pStyle w:val="5"/>
        <w:rPr>
          <w:rFonts w:hint="eastAsia"/>
        </w:rPr>
      </w:pPr>
      <w:r>
        <w:rPr>
          <w:rFonts w:hint="eastAsia"/>
        </w:rPr>
        <w:t>算法说明</w:t>
      </w:r>
    </w:p>
    <w:p w14:paraId="1EAD6C1C">
      <w:pPr>
        <w:pStyle w:val="3"/>
        <w:ind w:firstLine="420" w:firstLineChars="0"/>
        <w:rPr>
          <w:rFonts w:hint="eastAsia"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E19350D">
      <w:pPr>
        <w:pStyle w:val="4"/>
        <w:rPr>
          <w:rFonts w:hint="eastAsia"/>
        </w:rPr>
      </w:pPr>
      <w:bookmarkStart w:id="69" w:name="_Toc509844747"/>
      <w:bookmarkStart w:id="70" w:name="_Toc218019910"/>
      <w:r>
        <w:rPr>
          <w:rFonts w:hint="eastAsia"/>
        </w:rPr>
        <w:t>风速放大系数计算</w:t>
      </w:r>
      <w:bookmarkEnd w:id="69"/>
      <w:bookmarkEnd w:id="70"/>
    </w:p>
    <w:p w14:paraId="28152D7C">
      <w:pPr>
        <w:pStyle w:val="14"/>
        <w:ind w:firstLine="420"/>
        <w:rPr>
          <w:rFonts w:hint="eastAsia"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A22D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F7EA7F7">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8FE983B">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rFonts w:hint="eastAsia"/>
                <w:lang w:val="en-US"/>
              </w:rPr>
              <w:t>1</w:t>
            </w:r>
            <w:r>
              <w:rPr>
                <w:lang w:val="en-US"/>
              </w:rPr>
              <w:fldChar w:fldCharType="end"/>
            </w:r>
            <w:r>
              <w:rPr>
                <w:rFonts w:hint="eastAsia"/>
                <w:lang w:val="en-US"/>
              </w:rPr>
              <w:t>）</w:t>
            </w:r>
          </w:p>
        </w:tc>
      </w:tr>
      <w:tr w14:paraId="15A4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6EC04A7">
            <w:pPr>
              <w:spacing w:line="360" w:lineRule="exact"/>
              <w:rPr>
                <w:rFonts w:hint="eastAsia"/>
                <w:lang w:val="en-US"/>
              </w:rPr>
            </w:pPr>
          </w:p>
        </w:tc>
        <w:tc>
          <w:tcPr>
            <w:tcW w:w="1832" w:type="dxa"/>
            <w:vAlign w:val="center"/>
          </w:tcPr>
          <w:p w14:paraId="377B70D5">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rFonts w:hint="eastAsia"/>
                <w:lang w:val="en-US"/>
              </w:rPr>
              <w:t>2</w:t>
            </w:r>
            <w:r>
              <w:rPr>
                <w:lang w:val="en-US"/>
              </w:rPr>
              <w:fldChar w:fldCharType="end"/>
            </w:r>
            <w:r>
              <w:rPr>
                <w:rFonts w:hint="eastAsia"/>
                <w:lang w:val="en-US"/>
              </w:rPr>
              <w:t>）</w:t>
            </w:r>
          </w:p>
        </w:tc>
      </w:tr>
    </w:tbl>
    <w:p w14:paraId="5E043B9D">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636FDEC8">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55C29C4F">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25F373FE">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07B5A354">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E478F00">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1" w:name="地面粗糙度指数"/>
      <w:r>
        <w:rPr>
          <w:rFonts w:hint="eastAsia" w:ascii="微软雅黑" w:hAnsi="微软雅黑" w:eastAsia="微软雅黑"/>
          <w:lang w:val="en-US"/>
        </w:rPr>
        <w:t>0.22</w:t>
      </w:r>
      <w:bookmarkEnd w:id="71"/>
      <w:r>
        <w:rPr>
          <w:rFonts w:hint="eastAsia" w:ascii="微软雅黑" w:hAnsi="微软雅黑" w:eastAsia="微软雅黑"/>
          <w:lang w:val="en-US"/>
        </w:rPr>
        <w:t>；</w:t>
      </w:r>
    </w:p>
    <w:p w14:paraId="7A45E9C2">
      <w:pPr>
        <w:rPr>
          <w:rFonts w:hint="eastAsia"/>
        </w:rPr>
      </w:pPr>
    </w:p>
    <w:p w14:paraId="6725B3DB">
      <w:pPr>
        <w:pStyle w:val="2"/>
        <w:rPr>
          <w:rFonts w:hint="eastAsia"/>
        </w:rPr>
      </w:pPr>
      <w:bookmarkStart w:id="72" w:name="_Toc452108768"/>
      <w:bookmarkStart w:id="73" w:name="_Toc218019911"/>
      <w:r>
        <w:rPr>
          <w:rFonts w:hint="eastAsia"/>
        </w:rPr>
        <w:t>结果</w:t>
      </w:r>
      <w:r>
        <w:t>分析</w:t>
      </w:r>
      <w:bookmarkEnd w:id="72"/>
      <w:bookmarkEnd w:id="73"/>
    </w:p>
    <w:p w14:paraId="2C71C67B">
      <w:pPr>
        <w:pStyle w:val="4"/>
        <w:rPr>
          <w:rFonts w:hint="eastAsia"/>
        </w:rPr>
      </w:pPr>
      <w:bookmarkStart w:id="74" w:name="_Toc218019912"/>
      <w:r>
        <w:rPr>
          <w:rFonts w:hint="eastAsia"/>
        </w:rPr>
        <w:t>工况</w:t>
      </w:r>
      <w:r>
        <w:t>表</w:t>
      </w:r>
      <w:bookmarkEnd w:id="74"/>
    </w:p>
    <w:p w14:paraId="23D82212">
      <w:pPr>
        <w:ind w:firstLine="420"/>
        <w:rPr>
          <w:rFonts w:hint="eastAsia"/>
        </w:rPr>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2BA5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359FC7A9">
            <w:pPr>
              <w:pStyle w:val="59"/>
              <w:rPr>
                <w:rFonts w:hint="eastAsia"/>
              </w:rPr>
            </w:pPr>
            <w:bookmarkStart w:id="75" w:name="计算工况表"/>
            <w:r>
              <w:rPr>
                <w:rFonts w:hint="eastAsia"/>
              </w:rPr>
              <w:t>序号</w:t>
            </w:r>
          </w:p>
        </w:tc>
        <w:tc>
          <w:tcPr>
            <w:tcW w:w="1166" w:type="pct"/>
            <w:shd w:val="clear" w:color="auto" w:fill="E6E6E6"/>
            <w:vAlign w:val="center"/>
          </w:tcPr>
          <w:p w14:paraId="4DBB5DEF">
            <w:pPr>
              <w:pStyle w:val="59"/>
              <w:rPr>
                <w:rFonts w:hint="eastAsia"/>
              </w:rPr>
            </w:pPr>
            <w:r>
              <w:rPr>
                <w:rFonts w:hint="eastAsia"/>
              </w:rPr>
              <w:t>季节</w:t>
            </w:r>
          </w:p>
        </w:tc>
        <w:tc>
          <w:tcPr>
            <w:tcW w:w="1187" w:type="pct"/>
            <w:shd w:val="clear" w:color="auto" w:fill="E6E6E6"/>
            <w:vAlign w:val="center"/>
          </w:tcPr>
          <w:p w14:paraId="280F74DD">
            <w:pPr>
              <w:pStyle w:val="59"/>
              <w:rPr>
                <w:rFonts w:hint="eastAsia"/>
              </w:rPr>
            </w:pPr>
            <w:r>
              <w:rPr>
                <w:rFonts w:hint="eastAsia"/>
              </w:rPr>
              <w:t>风速</w:t>
            </w:r>
            <w:r>
              <w:t>(m/s)</w:t>
            </w:r>
          </w:p>
        </w:tc>
        <w:tc>
          <w:tcPr>
            <w:tcW w:w="994" w:type="pct"/>
            <w:shd w:val="clear" w:color="auto" w:fill="E6E6E6"/>
            <w:vAlign w:val="center"/>
          </w:tcPr>
          <w:p w14:paraId="7403105C">
            <w:pPr>
              <w:pStyle w:val="59"/>
              <w:rPr>
                <w:rFonts w:hint="eastAsia"/>
              </w:rPr>
            </w:pPr>
            <w:r>
              <w:rPr>
                <w:rFonts w:hint="eastAsia"/>
              </w:rPr>
              <w:t>风向</w:t>
            </w:r>
          </w:p>
        </w:tc>
        <w:tc>
          <w:tcPr>
            <w:tcW w:w="994" w:type="pct"/>
            <w:shd w:val="clear" w:color="auto" w:fill="E6E6E6"/>
            <w:vAlign w:val="center"/>
          </w:tcPr>
          <w:p w14:paraId="34977D9A">
            <w:pPr>
              <w:pStyle w:val="59"/>
              <w:rPr>
                <w:rFonts w:hint="eastAsia"/>
              </w:rPr>
            </w:pPr>
            <w:r>
              <w:rPr>
                <w:rFonts w:hint="eastAsia"/>
              </w:rPr>
              <w:t>风向（°</w:t>
            </w:r>
            <w:r>
              <w:t>）</w:t>
            </w:r>
          </w:p>
        </w:tc>
      </w:tr>
      <w:tr w14:paraId="34F64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0CB7843">
            <w:pPr>
              <w:pStyle w:val="59"/>
              <w:rPr>
                <w:rFonts w:hint="eastAsia"/>
              </w:rPr>
            </w:pPr>
            <w:r>
              <w:t>1</w:t>
            </w:r>
          </w:p>
        </w:tc>
        <w:tc>
          <w:tcPr>
            <w:tcW w:w="1166" w:type="pct"/>
            <w:vAlign w:val="center"/>
          </w:tcPr>
          <w:p w14:paraId="08D179C9">
            <w:pPr>
              <w:pStyle w:val="59"/>
              <w:rPr>
                <w:rFonts w:hint="eastAsia"/>
              </w:rPr>
            </w:pPr>
            <w:r>
              <w:t>过渡季</w:t>
            </w:r>
          </w:p>
        </w:tc>
        <w:tc>
          <w:tcPr>
            <w:tcW w:w="1187" w:type="pct"/>
            <w:vAlign w:val="center"/>
          </w:tcPr>
          <w:p w14:paraId="6739C685">
            <w:pPr>
              <w:pStyle w:val="59"/>
              <w:rPr>
                <w:rFonts w:hint="eastAsia"/>
              </w:rPr>
            </w:pPr>
            <w:r>
              <w:t>2.30</w:t>
            </w:r>
          </w:p>
        </w:tc>
        <w:tc>
          <w:tcPr>
            <w:tcW w:w="994" w:type="pct"/>
            <w:vAlign w:val="center"/>
          </w:tcPr>
          <w:p w14:paraId="2E81C67E">
            <w:pPr>
              <w:pStyle w:val="59"/>
              <w:rPr>
                <w:rFonts w:hint="eastAsia"/>
              </w:rPr>
            </w:pPr>
            <w:r>
              <w:t>ENE</w:t>
            </w:r>
          </w:p>
        </w:tc>
        <w:tc>
          <w:tcPr>
            <w:tcW w:w="994" w:type="pct"/>
            <w:vAlign w:val="center"/>
          </w:tcPr>
          <w:p w14:paraId="43A89203">
            <w:pPr>
              <w:pStyle w:val="59"/>
              <w:rPr>
                <w:rFonts w:hint="eastAsia"/>
              </w:rPr>
            </w:pPr>
            <w:r>
              <w:t>22.5</w:t>
            </w:r>
          </w:p>
        </w:tc>
      </w:tr>
      <w:bookmarkEnd w:id="75"/>
    </w:tbl>
    <w:p w14:paraId="66F95695">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67B83CD">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4B7BF1A4">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CF1F3D2">
      <w:pPr>
        <w:rPr>
          <w:rFonts w:hint="eastAsia"/>
          <w:lang w:val="en-US"/>
        </w:rPr>
      </w:pPr>
      <w:bookmarkStart w:id="76" w:name="冬季工况"/>
      <w:bookmarkEnd w:id="76"/>
      <w:r>
        <w:rPr>
          <w:rFonts w:hint="eastAsia"/>
          <w:lang w:val="en-US"/>
        </w:rPr>
        <w:t xml:space="preserve"> </w:t>
      </w:r>
    </w:p>
    <w:p w14:paraId="1923B7ED">
      <w:pPr>
        <w:pStyle w:val="4"/>
        <w:rPr>
          <w:rFonts w:hint="eastAsia"/>
        </w:rPr>
      </w:pPr>
      <w:bookmarkStart w:id="77" w:name="季节1"/>
      <w:bookmarkStart w:id="78" w:name="_Toc218019913"/>
      <w:bookmarkStart w:id="79" w:name="_Toc509844759"/>
      <w:r>
        <w:rPr>
          <w:rFonts w:hint="eastAsia"/>
        </w:rPr>
        <w:t>过渡季</w:t>
      </w:r>
      <w:bookmarkEnd w:id="77"/>
      <w:r>
        <w:rPr>
          <w:rFonts w:hint="eastAsia"/>
        </w:rPr>
        <w:t>工况</w:t>
      </w:r>
      <w:bookmarkEnd w:id="78"/>
      <w:bookmarkEnd w:id="79"/>
    </w:p>
    <w:p w14:paraId="0A53C3A9">
      <w:pPr>
        <w:ind w:firstLine="420"/>
        <w:rPr>
          <w:rFonts w:hint="eastAsia"/>
        </w:rPr>
      </w:pPr>
      <w:r>
        <w:rPr>
          <w:rFonts w:hint="eastAsia"/>
          <w:lang w:val="en-US"/>
        </w:rPr>
        <w:t>本项目</w:t>
      </w:r>
      <w:bookmarkStart w:id="80" w:name="季节2"/>
      <w:r>
        <w:rPr>
          <w:rFonts w:hint="eastAsia"/>
          <w:lang w:val="en-US"/>
        </w:rPr>
        <w:t>过渡季</w:t>
      </w:r>
      <w:bookmarkEnd w:id="80"/>
      <w:r>
        <w:rPr>
          <w:rFonts w:hint="eastAsia"/>
          <w:lang w:val="en-US"/>
        </w:rPr>
        <w:t>工况的入口边界风速为</w:t>
      </w:r>
      <w:bookmarkStart w:id="81" w:name="入口边界风速"/>
      <w:r>
        <w:rPr>
          <w:rFonts w:hint="eastAsia"/>
          <w:lang w:val="en-US"/>
        </w:rPr>
        <w:t>2.30</w:t>
      </w:r>
      <w:bookmarkEnd w:id="81"/>
      <w:r>
        <w:rPr>
          <w:rFonts w:hint="eastAsia"/>
          <w:lang w:val="en-US"/>
        </w:rPr>
        <w:t>m/s，风向为</w:t>
      </w:r>
      <w:bookmarkStart w:id="82" w:name="入口边界风向"/>
      <w:r>
        <w:t>ENE</w:t>
      </w:r>
      <w:bookmarkEnd w:id="82"/>
      <w:r>
        <w:rPr>
          <w:rFonts w:hint="eastAsia"/>
          <w:lang w:val="en-US"/>
        </w:rPr>
        <w:t>。</w:t>
      </w:r>
    </w:p>
    <w:p w14:paraId="4A85E596">
      <w:pPr>
        <w:ind w:firstLine="420"/>
        <w:rPr>
          <w:rFonts w:hint="eastAsia"/>
        </w:rPr>
      </w:pPr>
      <w:r>
        <w:rPr>
          <w:rFonts w:hint="eastAsia"/>
          <w:lang w:val="en-US"/>
        </w:rPr>
        <w:t>根据前述《绿色建筑评价标准》 对于夏季工况的要求，</w:t>
      </w:r>
      <w:bookmarkStart w:id="83" w:name="季节3"/>
      <w:r>
        <w:rPr>
          <w:rFonts w:hint="eastAsia"/>
          <w:lang w:val="en-US"/>
        </w:rPr>
        <w:t>过渡季</w:t>
      </w:r>
      <w:bookmarkEnd w:id="83"/>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人活动区有明显的气流旋涡和无风区，从而造成闷热不适感。因此本项目需要分析人活动区的风速，并作出判断。</w:t>
      </w:r>
    </w:p>
    <w:p w14:paraId="0DC5985E">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072FEB3">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06A20DD8">
      <w:pPr>
        <w:pStyle w:val="5"/>
        <w:rPr>
          <w:rFonts w:hint="eastAsia"/>
        </w:rPr>
      </w:pPr>
      <w:bookmarkStart w:id="86" w:name="_Toc509844760"/>
      <w:r>
        <w:rPr>
          <w:rFonts w:hint="eastAsia"/>
        </w:rPr>
        <w:t>人活动区域无风区计算分析</w:t>
      </w:r>
      <w:bookmarkEnd w:id="86"/>
    </w:p>
    <w:p w14:paraId="11F9D1D7">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87" w:name="人活动区风速分析结论"/>
      <w:bookmarkEnd w:id="87"/>
      <w:r>
        <w:t>黑色等值线内的人活动区</w:t>
      </w:r>
      <w:r>
        <w:rPr>
          <w:rFonts w:hint="eastAsia"/>
          <w:lang w:val="en-US"/>
        </w:rPr>
        <w:t>域风速</w:t>
      </w:r>
      <w:r>
        <w:rPr>
          <w:rFonts w:hint="eastAsia"/>
          <w:lang w:val="en-US" w:eastAsia="zh-CN"/>
        </w:rPr>
        <w:t>小于</w:t>
      </w:r>
      <w:r>
        <w:rPr>
          <w:rFonts w:hint="eastAsia"/>
          <w:lang w:val="en-US"/>
        </w:rPr>
        <w:t>0.2m/s，因此满足绿标要求。</w:t>
      </w:r>
    </w:p>
    <w:p w14:paraId="37F3EBB0">
      <w:pPr>
        <w:pStyle w:val="3"/>
        <w:spacing w:after="156" w:afterLines="50"/>
        <w:ind w:firstLine="0" w:firstLineChars="0"/>
        <w:jc w:val="center"/>
        <w:rPr>
          <w:rFonts w:hint="eastAsia" w:ascii="微软雅黑" w:hAnsi="微软雅黑" w:eastAsia="微软雅黑"/>
        </w:rPr>
      </w:pPr>
      <w:bookmarkStart w:id="88" w:name="人行区风速云图"/>
      <w:bookmarkEnd w:id="88"/>
      <w:r>
        <w:drawing>
          <wp:inline distT="0" distB="0" distL="0" distR="0">
            <wp:extent cx="5667375" cy="31908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bookmarkStart w:id="120" w:name="_GoBack"/>
      <w:bookmarkEnd w:id="120"/>
    </w:p>
    <w:p w14:paraId="23A59CD3">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89" w:name="季节6"/>
      <w:r>
        <w:rPr>
          <w:rFonts w:hint="eastAsia" w:ascii="微软雅黑" w:hAnsi="微软雅黑" w:eastAsia="微软雅黑"/>
          <w:sz w:val="18"/>
          <w:szCs w:val="18"/>
        </w:rPr>
        <w:t>过渡季</w:t>
      </w:r>
      <w:bookmarkEnd w:id="89"/>
      <w:r>
        <w:rPr>
          <w:rFonts w:hint="eastAsia" w:ascii="微软雅黑" w:hAnsi="微软雅黑" w:eastAsia="微软雅黑"/>
          <w:sz w:val="18"/>
          <w:szCs w:val="18"/>
        </w:rPr>
        <w:t xml:space="preserve"> </w:t>
      </w:r>
    </w:p>
    <w:p w14:paraId="237E14FC">
      <w:pPr>
        <w:pStyle w:val="5"/>
        <w:rPr>
          <w:rFonts w:hint="eastAsia"/>
        </w:rPr>
      </w:pPr>
      <w:bookmarkStart w:id="90" w:name="_Toc509844761"/>
      <w:r>
        <w:rPr>
          <w:rFonts w:hint="eastAsia"/>
        </w:rPr>
        <w:t>人活动区域旋涡区分析</w:t>
      </w:r>
      <w:bookmarkEnd w:id="90"/>
    </w:p>
    <w:p w14:paraId="36F7C237">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9E29A6F">
      <w:pPr>
        <w:pStyle w:val="3"/>
        <w:ind w:firstLine="0" w:firstLineChars="0"/>
        <w:jc w:val="center"/>
        <w:rPr>
          <w:rFonts w:hint="eastAsia" w:ascii="微软雅黑" w:hAnsi="微软雅黑" w:eastAsia="微软雅黑"/>
          <w:lang w:val="en-US"/>
        </w:rPr>
      </w:pPr>
      <w:bookmarkStart w:id="91" w:name="人行区风速矢量图"/>
      <w:bookmarkEnd w:id="91"/>
      <w:r>
        <w:drawing>
          <wp:inline distT="0" distB="0" distL="0" distR="0">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0"/>
                    <a:stretch>
                      <a:fillRect/>
                    </a:stretch>
                  </pic:blipFill>
                  <pic:spPr>
                    <a:xfrm>
                      <a:off x="0" y="0"/>
                      <a:ext cx="5667375" cy="3333750"/>
                    </a:xfrm>
                    <a:prstGeom prst="rect">
                      <a:avLst/>
                    </a:prstGeom>
                  </pic:spPr>
                </pic:pic>
              </a:graphicData>
            </a:graphic>
          </wp:inline>
        </w:drawing>
      </w:r>
    </w:p>
    <w:p w14:paraId="654B8816">
      <w:pPr>
        <w:pStyle w:val="3"/>
        <w:ind w:firstLine="0" w:firstLineChars="0"/>
        <w:jc w:val="center"/>
        <w:rPr>
          <w:rFonts w:hint="eastAsia"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DB0A62F">
      <w:pPr>
        <w:pStyle w:val="5"/>
        <w:rPr>
          <w:rFonts w:hint="eastAsia"/>
        </w:rPr>
      </w:pPr>
      <w:bookmarkStart w:id="92" w:name="_Toc509844762"/>
      <w:r>
        <w:rPr>
          <w:rFonts w:hint="eastAsia"/>
        </w:rPr>
        <w:t>人活动区域旋涡区/无风区达标</w:t>
      </w:r>
      <w:bookmarkEnd w:id="92"/>
      <w:r>
        <w:rPr>
          <w:rFonts w:hint="eastAsia"/>
        </w:rPr>
        <w:t>结果汇总</w:t>
      </w:r>
    </w:p>
    <w:p w14:paraId="1CE42C06">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3" w:name="季节8"/>
      <w:r>
        <w:rPr>
          <w:rFonts w:hint="eastAsia" w:ascii="微软雅黑" w:hAnsi="微软雅黑" w:eastAsia="微软雅黑"/>
          <w:sz w:val="18"/>
          <w:szCs w:val="18"/>
        </w:rPr>
        <w:t>过渡季</w:t>
      </w:r>
      <w:bookmarkEnd w:id="9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0982E1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78799893">
            <w:pPr>
              <w:spacing w:line="400" w:lineRule="exact"/>
              <w:jc w:val="center"/>
              <w:rPr>
                <w:rFonts w:hint="eastAsia"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noWrap/>
            <w:vAlign w:val="center"/>
          </w:tcPr>
          <w:p w14:paraId="6BDF3AA8">
            <w:pPr>
              <w:spacing w:line="400" w:lineRule="exact"/>
              <w:jc w:val="center"/>
              <w:rPr>
                <w:rFonts w:hint="eastAsia"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noWrap/>
            <w:vAlign w:val="center"/>
          </w:tcPr>
          <w:p w14:paraId="6DDA3797">
            <w:pPr>
              <w:spacing w:line="400" w:lineRule="exact"/>
              <w:jc w:val="center"/>
              <w:rPr>
                <w:rFonts w:hint="eastAsia"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noWrap/>
            <w:vAlign w:val="center"/>
          </w:tcPr>
          <w:p w14:paraId="67937FBC">
            <w:pPr>
              <w:spacing w:line="400" w:lineRule="exact"/>
              <w:jc w:val="center"/>
              <w:rPr>
                <w:rFonts w:hint="eastAsia" w:cs="宋体"/>
                <w:b/>
                <w:color w:val="000000"/>
                <w:sz w:val="18"/>
                <w:szCs w:val="18"/>
                <w:lang w:val="en-US"/>
              </w:rPr>
            </w:pPr>
            <w:r>
              <w:rPr>
                <w:rFonts w:hint="eastAsia" w:cs="宋体"/>
                <w:b/>
                <w:color w:val="000000"/>
                <w:sz w:val="18"/>
                <w:szCs w:val="18"/>
                <w:lang w:val="en-US"/>
              </w:rPr>
              <w:t>达标判断</w:t>
            </w:r>
          </w:p>
        </w:tc>
      </w:tr>
      <w:tr w14:paraId="4B96FE3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092CACDB">
            <w:pPr>
              <w:spacing w:line="400" w:lineRule="exact"/>
              <w:jc w:val="center"/>
              <w:rPr>
                <w:rFonts w:hint="eastAsia"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noWrap/>
            <w:vAlign w:val="center"/>
          </w:tcPr>
          <w:p w14:paraId="11EFFD24">
            <w:pPr>
              <w:spacing w:line="400" w:lineRule="exact"/>
              <w:jc w:val="center"/>
              <w:rPr>
                <w:rFonts w:hint="eastAsia"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noWrap/>
            <w:vAlign w:val="center"/>
          </w:tcPr>
          <w:p w14:paraId="3ECF0EAB">
            <w:pPr>
              <w:spacing w:line="400" w:lineRule="exact"/>
              <w:jc w:val="center"/>
              <w:rPr>
                <w:rFonts w:hint="eastAsia"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noWrap/>
            <w:vAlign w:val="center"/>
          </w:tcPr>
          <w:p w14:paraId="28727FA1">
            <w:pPr>
              <w:spacing w:line="400" w:lineRule="exact"/>
              <w:jc w:val="center"/>
              <w:rPr>
                <w:rFonts w:hint="eastAsia" w:cs="宋体"/>
                <w:color w:val="000000"/>
                <w:sz w:val="18"/>
                <w:szCs w:val="18"/>
                <w:lang w:val="en-US"/>
              </w:rPr>
            </w:pPr>
            <w:r>
              <w:rPr>
                <w:rFonts w:cs="宋体"/>
                <w:color w:val="000000"/>
                <w:sz w:val="18"/>
                <w:szCs w:val="18"/>
                <w:lang w:val="en-US"/>
              </w:rPr>
              <w:t>是</w:t>
            </w:r>
          </w:p>
        </w:tc>
      </w:tr>
      <w:tr w14:paraId="13AA34E2">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noWrap/>
            <w:vAlign w:val="center"/>
          </w:tcPr>
          <w:p w14:paraId="7AA406DB">
            <w:pPr>
              <w:spacing w:line="400" w:lineRule="exact"/>
              <w:jc w:val="center"/>
              <w:rPr>
                <w:rFonts w:hint="eastAsia"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noWrap/>
            <w:vAlign w:val="center"/>
          </w:tcPr>
          <w:p w14:paraId="01A7EF35">
            <w:pPr>
              <w:spacing w:line="400" w:lineRule="exact"/>
              <w:jc w:val="center"/>
              <w:rPr>
                <w:rFonts w:hint="eastAsia"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noWrap/>
            <w:vAlign w:val="center"/>
          </w:tcPr>
          <w:p w14:paraId="22906A3F">
            <w:pPr>
              <w:spacing w:line="400" w:lineRule="exact"/>
              <w:jc w:val="center"/>
              <w:rPr>
                <w:rFonts w:hint="eastAsia" w:cs="宋体"/>
                <w:color w:val="000000"/>
                <w:sz w:val="18"/>
                <w:szCs w:val="18"/>
                <w:lang w:val="en-US"/>
              </w:rPr>
            </w:pPr>
            <w:bookmarkStart w:id="94" w:name="是否有旋涡区"/>
            <w:r>
              <w:rPr>
                <w:rFonts w:cs="宋体"/>
                <w:color w:val="000000"/>
                <w:sz w:val="18"/>
                <w:szCs w:val="18"/>
                <w:lang w:val="en-US"/>
              </w:rPr>
              <w:t>否</w:t>
            </w:r>
            <w:bookmarkEnd w:id="94"/>
          </w:p>
        </w:tc>
        <w:tc>
          <w:tcPr>
            <w:tcW w:w="1701" w:type="dxa"/>
            <w:tcBorders>
              <w:top w:val="nil"/>
              <w:left w:val="nil"/>
              <w:bottom w:val="single" w:color="auto" w:sz="4" w:space="0"/>
              <w:right w:val="single" w:color="auto" w:sz="4" w:space="0"/>
            </w:tcBorders>
            <w:noWrap/>
            <w:vAlign w:val="center"/>
          </w:tcPr>
          <w:p w14:paraId="1948A9E3">
            <w:pPr>
              <w:spacing w:line="400" w:lineRule="exact"/>
              <w:jc w:val="center"/>
              <w:rPr>
                <w:rFonts w:hint="eastAsia" w:cs="宋体"/>
                <w:color w:val="000000"/>
                <w:sz w:val="18"/>
                <w:szCs w:val="18"/>
                <w:lang w:val="en-US"/>
              </w:rPr>
            </w:pPr>
            <w:bookmarkStart w:id="95" w:name="旋涡区达标判断"/>
            <w:r>
              <w:rPr>
                <w:rFonts w:cs="宋体"/>
                <w:color w:val="000000"/>
                <w:sz w:val="18"/>
                <w:szCs w:val="18"/>
                <w:lang w:val="en-US"/>
              </w:rPr>
              <w:t>是</w:t>
            </w:r>
            <w:bookmarkEnd w:id="95"/>
          </w:p>
        </w:tc>
      </w:tr>
    </w:tbl>
    <w:p w14:paraId="03BB81E8">
      <w:pPr>
        <w:pStyle w:val="5"/>
        <w:rPr>
          <w:rFonts w:hint="eastAsia"/>
        </w:rPr>
      </w:pPr>
      <w:bookmarkStart w:id="96" w:name="_Toc504501018"/>
      <w:bookmarkStart w:id="97" w:name="_Toc509844763"/>
      <w:r>
        <w:rPr>
          <w:rFonts w:hint="eastAsia"/>
        </w:rPr>
        <w:t>外窗内外表面风压</w:t>
      </w:r>
      <w:bookmarkEnd w:id="96"/>
      <w:r>
        <w:rPr>
          <w:rFonts w:hint="eastAsia"/>
        </w:rPr>
        <w:t>差达标分析</w:t>
      </w:r>
      <w:bookmarkEnd w:id="97"/>
    </w:p>
    <w:p w14:paraId="4B735B2A">
      <w:pPr>
        <w:ind w:firstLine="420"/>
        <w:rPr>
          <w:rFonts w:hint="eastAsia"/>
        </w:rPr>
      </w:pPr>
      <w:r>
        <w:rPr>
          <w:rFonts w:hint="eastAsia"/>
          <w:lang w:val="en-US"/>
        </w:rPr>
        <w:t>分析《绿色建筑评价标准》，</w:t>
      </w:r>
      <w:bookmarkStart w:id="98" w:name="季节9"/>
      <w:r>
        <w:rPr>
          <w:rFonts w:hint="eastAsia"/>
          <w:lang w:val="en-US"/>
        </w:rPr>
        <w:t>过渡季</w:t>
      </w:r>
      <w:bookmarkEnd w:id="98"/>
      <w:r>
        <w:rPr>
          <w:rFonts w:hint="eastAsia"/>
          <w:lang w:val="en-US"/>
        </w:rPr>
        <w:t>为充分利用自然通风获得良好的室内风环境，要求50%以上可开启外窗室内外表面的风压差大于0.5Pa。</w:t>
      </w:r>
    </w:p>
    <w:p w14:paraId="237D2D18">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437B0D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3786CCCB">
      <w:pPr>
        <w:pStyle w:val="3"/>
        <w:ind w:firstLine="0" w:firstLineChars="0"/>
        <w:jc w:val="center"/>
        <w:rPr>
          <w:rFonts w:hint="eastAsia" w:ascii="微软雅黑" w:hAnsi="微软雅黑" w:eastAsia="微软雅黑"/>
        </w:rPr>
      </w:pPr>
      <w:bookmarkStart w:id="99" w:name="迎风面风压云图"/>
      <w:bookmarkEnd w:id="99"/>
      <w:r>
        <w:drawing>
          <wp:inline distT="0" distB="0" distL="0" distR="0">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286125"/>
                    </a:xfrm>
                    <a:prstGeom prst="rect">
                      <a:avLst/>
                    </a:prstGeom>
                  </pic:spPr>
                </pic:pic>
              </a:graphicData>
            </a:graphic>
          </wp:inline>
        </w:drawing>
      </w:r>
    </w:p>
    <w:p w14:paraId="496B482F">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0" w:name="季节10"/>
      <w:r>
        <w:rPr>
          <w:rFonts w:hint="eastAsia" w:ascii="微软雅黑" w:hAnsi="微软雅黑" w:eastAsia="微软雅黑"/>
          <w:sz w:val="18"/>
          <w:szCs w:val="18"/>
        </w:rPr>
        <w:t>过渡季</w:t>
      </w:r>
      <w:bookmarkEnd w:id="100"/>
    </w:p>
    <w:p w14:paraId="33BD1502">
      <w:pPr>
        <w:jc w:val="center"/>
        <w:rPr>
          <w:rFonts w:hint="eastAsia"/>
        </w:rPr>
      </w:pPr>
      <w:bookmarkStart w:id="101" w:name="背风面风压云图"/>
      <w:bookmarkEnd w:id="101"/>
      <w:r>
        <w:drawing>
          <wp:inline distT="0" distB="0" distL="0" distR="0">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295650"/>
                    </a:xfrm>
                    <a:prstGeom prst="rect">
                      <a:avLst/>
                    </a:prstGeom>
                  </pic:spPr>
                </pic:pic>
              </a:graphicData>
            </a:graphic>
          </wp:inline>
        </w:drawing>
      </w:r>
    </w:p>
    <w:p w14:paraId="77DBB0B6">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2" w:name="季节11"/>
      <w:r>
        <w:rPr>
          <w:rFonts w:hint="eastAsia" w:ascii="微软雅黑" w:hAnsi="微软雅黑" w:eastAsia="微软雅黑"/>
          <w:sz w:val="18"/>
          <w:szCs w:val="18"/>
        </w:rPr>
        <w:t>过渡季</w:t>
      </w:r>
      <w:bookmarkEnd w:id="102"/>
      <w:r>
        <w:rPr>
          <w:rFonts w:hint="eastAsia" w:ascii="微软雅黑" w:hAnsi="微软雅黑" w:eastAsia="微软雅黑"/>
          <w:sz w:val="18"/>
          <w:szCs w:val="18"/>
        </w:rPr>
        <w:t xml:space="preserve"> </w:t>
      </w:r>
    </w:p>
    <w:p w14:paraId="42171ECB">
      <w:pPr>
        <w:ind w:firstLine="420"/>
        <w:rPr>
          <w:rFonts w:hint="eastAsia"/>
        </w:rPr>
      </w:pPr>
      <w:r>
        <w:rPr>
          <w:rFonts w:hint="eastAsia"/>
        </w:rPr>
        <w:t>下表为依据上图提取的外窗外表面平均风压数据，相当于外窗室内外表面风压差数据，并依据标准做出达标判断：</w:t>
      </w:r>
    </w:p>
    <w:p w14:paraId="0C052226">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4787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BFBBB76">
            <w:pPr>
              <w:jc w:val="center"/>
              <w:rPr>
                <w:rFonts w:hint="eastAsia"/>
                <w:sz w:val="18"/>
                <w:szCs w:val="18"/>
                <w:lang w:val="en-US"/>
              </w:rPr>
            </w:pPr>
            <w:r>
              <w:rPr>
                <w:rFonts w:hint="eastAsia"/>
                <w:sz w:val="18"/>
                <w:szCs w:val="18"/>
                <w:lang w:val="en-US"/>
              </w:rPr>
              <w:t>建筑编号</w:t>
            </w:r>
          </w:p>
        </w:tc>
        <w:tc>
          <w:tcPr>
            <w:tcW w:w="1559" w:type="dxa"/>
            <w:shd w:val="clear" w:color="auto" w:fill="E6E6E6"/>
            <w:vAlign w:val="center"/>
          </w:tcPr>
          <w:p w14:paraId="4353656D">
            <w:pPr>
              <w:jc w:val="center"/>
              <w:rPr>
                <w:rFonts w:hint="eastAsia"/>
                <w:sz w:val="18"/>
                <w:szCs w:val="18"/>
                <w:lang w:val="en-US"/>
              </w:rPr>
            </w:pPr>
            <w:r>
              <w:rPr>
                <w:rFonts w:hint="eastAsia"/>
                <w:sz w:val="18"/>
                <w:szCs w:val="18"/>
                <w:lang w:val="en-US"/>
              </w:rPr>
              <w:t>可开启外窗总数</w:t>
            </w:r>
          </w:p>
        </w:tc>
        <w:tc>
          <w:tcPr>
            <w:tcW w:w="3544" w:type="dxa"/>
            <w:shd w:val="clear" w:color="auto" w:fill="E6E6E6"/>
            <w:vAlign w:val="center"/>
          </w:tcPr>
          <w:p w14:paraId="7166CBFB">
            <w:pPr>
              <w:jc w:val="center"/>
              <w:rPr>
                <w:rFonts w:hint="eastAsia"/>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FAC3DAB">
            <w:pPr>
              <w:jc w:val="center"/>
              <w:rPr>
                <w:rFonts w:hint="eastAsia"/>
                <w:sz w:val="18"/>
                <w:szCs w:val="18"/>
                <w:lang w:val="en-US"/>
              </w:rPr>
            </w:pPr>
            <w:r>
              <w:rPr>
                <w:rFonts w:hint="eastAsia"/>
                <w:sz w:val="18"/>
                <w:szCs w:val="18"/>
                <w:lang w:val="en-US"/>
              </w:rPr>
              <w:t>达标比例（%）</w:t>
            </w:r>
          </w:p>
        </w:tc>
        <w:tc>
          <w:tcPr>
            <w:tcW w:w="1011" w:type="dxa"/>
            <w:shd w:val="clear" w:color="auto" w:fill="E6E6E6"/>
            <w:vAlign w:val="center"/>
          </w:tcPr>
          <w:p w14:paraId="5DC688BC">
            <w:pPr>
              <w:jc w:val="center"/>
              <w:rPr>
                <w:rFonts w:hint="eastAsia"/>
                <w:sz w:val="18"/>
                <w:szCs w:val="18"/>
                <w:lang w:val="en-US"/>
              </w:rPr>
            </w:pPr>
            <w:r>
              <w:rPr>
                <w:rFonts w:hint="eastAsia"/>
                <w:sz w:val="18"/>
                <w:szCs w:val="18"/>
                <w:lang w:val="en-US"/>
              </w:rPr>
              <w:t>是否达标</w:t>
            </w:r>
          </w:p>
        </w:tc>
      </w:tr>
      <w:tr w14:paraId="19170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vAlign w:val="center"/>
          </w:tcPr>
          <w:p w14:paraId="3C5F584A">
            <w:pPr>
              <w:jc w:val="center"/>
              <w:rPr>
                <w:rFonts w:hint="eastAsia"/>
                <w:sz w:val="18"/>
                <w:szCs w:val="18"/>
                <w:lang w:val="en-US"/>
              </w:rPr>
            </w:pPr>
            <w:r>
              <w:rPr>
                <w:sz w:val="18"/>
                <w:szCs w:val="18"/>
                <w:lang w:val="en-US"/>
              </w:rPr>
              <w:t>组团平面</w:t>
            </w:r>
          </w:p>
        </w:tc>
        <w:tc>
          <w:tcPr>
            <w:tcW w:w="1559" w:type="dxa"/>
            <w:vAlign w:val="center"/>
          </w:tcPr>
          <w:p w14:paraId="30CAF370">
            <w:pPr>
              <w:jc w:val="center"/>
              <w:rPr>
                <w:rFonts w:hint="eastAsia"/>
                <w:sz w:val="18"/>
                <w:szCs w:val="18"/>
                <w:lang w:val="en-US"/>
              </w:rPr>
            </w:pPr>
            <w:r>
              <w:rPr>
                <w:sz w:val="18"/>
                <w:szCs w:val="18"/>
                <w:lang w:val="en-US"/>
              </w:rPr>
              <w:t>414</w:t>
            </w:r>
          </w:p>
        </w:tc>
        <w:tc>
          <w:tcPr>
            <w:tcW w:w="3544" w:type="dxa"/>
            <w:vAlign w:val="center"/>
          </w:tcPr>
          <w:p w14:paraId="74E9E062">
            <w:pPr>
              <w:jc w:val="center"/>
              <w:rPr>
                <w:rFonts w:hint="eastAsia"/>
                <w:sz w:val="18"/>
                <w:szCs w:val="18"/>
                <w:lang w:val="en-US"/>
              </w:rPr>
            </w:pPr>
            <w:r>
              <w:rPr>
                <w:sz w:val="18"/>
                <w:szCs w:val="18"/>
                <w:lang w:val="en-US"/>
              </w:rPr>
              <w:t>395</w:t>
            </w:r>
          </w:p>
        </w:tc>
        <w:tc>
          <w:tcPr>
            <w:tcW w:w="1116" w:type="dxa"/>
            <w:vAlign w:val="center"/>
          </w:tcPr>
          <w:p w14:paraId="4B52017E">
            <w:pPr>
              <w:jc w:val="center"/>
              <w:rPr>
                <w:rFonts w:hint="eastAsia"/>
                <w:sz w:val="18"/>
                <w:szCs w:val="18"/>
                <w:lang w:val="en-US"/>
              </w:rPr>
            </w:pPr>
            <w:r>
              <w:rPr>
                <w:sz w:val="18"/>
                <w:szCs w:val="18"/>
                <w:lang w:val="en-US"/>
              </w:rPr>
              <w:t>95.41</w:t>
            </w:r>
          </w:p>
        </w:tc>
        <w:tc>
          <w:tcPr>
            <w:tcW w:w="1011" w:type="dxa"/>
            <w:vAlign w:val="center"/>
          </w:tcPr>
          <w:p w14:paraId="24101C36">
            <w:pPr>
              <w:jc w:val="center"/>
              <w:rPr>
                <w:rFonts w:hint="eastAsia"/>
                <w:sz w:val="18"/>
                <w:szCs w:val="18"/>
                <w:lang w:val="en-US"/>
              </w:rPr>
            </w:pPr>
            <w:r>
              <w:rPr>
                <w:sz w:val="18"/>
                <w:szCs w:val="18"/>
                <w:lang w:val="en-US"/>
              </w:rPr>
              <w:t>是</w:t>
            </w:r>
          </w:p>
        </w:tc>
      </w:tr>
    </w:tbl>
    <w:p w14:paraId="23FAA3E6">
      <w:pPr>
        <w:rPr>
          <w:rFonts w:hint="eastAsia"/>
          <w:sz w:val="18"/>
          <w:szCs w:val="18"/>
        </w:rPr>
      </w:pPr>
      <w:r>
        <w:rPr>
          <w:rFonts w:hint="eastAsia"/>
          <w:sz w:val="18"/>
          <w:szCs w:val="18"/>
          <w:lang w:val="en-US"/>
        </w:rPr>
        <w:t>说明：达标比例＝（室内外风压差大于0.5Pa的总数/可开启外窗总数）*100％</w:t>
      </w:r>
    </w:p>
    <w:p w14:paraId="616E6866">
      <w:pPr>
        <w:rPr>
          <w:rFonts w:hint="eastAsia"/>
          <w:lang w:val="en-US"/>
        </w:rPr>
      </w:pPr>
      <w:bookmarkStart w:id="103" w:name="建筑外窗室内外风压差达标判定"/>
      <w:bookmarkEnd w:id="103"/>
    </w:p>
    <w:p w14:paraId="63A7F395">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D3895DD">
      <w:pPr>
        <w:jc w:val="center"/>
        <w:rPr>
          <w:rFonts w:hint="eastAsia"/>
        </w:rPr>
      </w:pPr>
      <w:r>
        <w:rPr>
          <w:rFonts w:hint="eastAsia"/>
        </w:rPr>
        <w:t>表</w:t>
      </w:r>
      <w:r>
        <w:t xml:space="preserve"> </w:t>
      </w:r>
      <w:r>
        <w:fldChar w:fldCharType="begin"/>
      </w:r>
      <w:r>
        <w:instrText xml:space="preserve"> STYLEREF 2 \s </w:instrText>
      </w:r>
      <w:r>
        <w:fldChar w:fldCharType="separate"/>
      </w:r>
      <w:r>
        <w:rPr>
          <w:rFonts w:hint="eastAsia"/>
        </w:rP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rPr>
          <w:rFonts w:hint="eastAsia"/>
        </w:rPr>
        <w:t>3</w:t>
      </w:r>
      <w:r>
        <w:fldChar w:fldCharType="end"/>
      </w:r>
      <w:r>
        <w:t xml:space="preserve">  </w:t>
      </w:r>
      <w:r>
        <w:rPr>
          <w:rFonts w:hint="eastAsia"/>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ACD7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EDA06FE">
            <w:pPr>
              <w:jc w:val="center"/>
              <w:rPr>
                <w:rFonts w:hint="eastAsia"/>
                <w:sz w:val="18"/>
                <w:szCs w:val="18"/>
                <w:lang w:val="en-US"/>
              </w:rPr>
            </w:pPr>
            <w:r>
              <w:rPr>
                <w:rFonts w:hint="eastAsia"/>
                <w:sz w:val="18"/>
                <w:szCs w:val="18"/>
                <w:lang w:val="en-US"/>
              </w:rPr>
              <w:t>建筑编号</w:t>
            </w:r>
          </w:p>
        </w:tc>
        <w:tc>
          <w:tcPr>
            <w:tcW w:w="1418" w:type="dxa"/>
            <w:shd w:val="clear" w:color="auto" w:fill="E6E6E6"/>
            <w:vAlign w:val="center"/>
          </w:tcPr>
          <w:p w14:paraId="4D4B1198">
            <w:pPr>
              <w:jc w:val="center"/>
              <w:rPr>
                <w:rFonts w:hint="eastAsia"/>
                <w:sz w:val="18"/>
                <w:szCs w:val="18"/>
                <w:lang w:val="en-US"/>
              </w:rPr>
            </w:pPr>
            <w:r>
              <w:rPr>
                <w:rFonts w:hint="eastAsia"/>
                <w:sz w:val="18"/>
                <w:szCs w:val="18"/>
                <w:lang w:val="en-US"/>
              </w:rPr>
              <w:t>建筑表面积（㎡）</w:t>
            </w:r>
          </w:p>
        </w:tc>
        <w:tc>
          <w:tcPr>
            <w:tcW w:w="3260" w:type="dxa"/>
            <w:shd w:val="clear" w:color="auto" w:fill="E6E6E6"/>
            <w:vAlign w:val="center"/>
          </w:tcPr>
          <w:p w14:paraId="53EECD75">
            <w:pPr>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B4CE829">
            <w:pPr>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0731A87">
            <w:pPr>
              <w:jc w:val="center"/>
              <w:rPr>
                <w:rFonts w:hint="eastAsia"/>
                <w:sz w:val="18"/>
                <w:szCs w:val="18"/>
                <w:lang w:val="en-US"/>
              </w:rPr>
            </w:pPr>
            <w:r>
              <w:rPr>
                <w:rFonts w:hint="eastAsia"/>
                <w:sz w:val="18"/>
                <w:szCs w:val="18"/>
                <w:lang w:val="en-US"/>
              </w:rPr>
              <w:t>是否达标</w:t>
            </w:r>
          </w:p>
        </w:tc>
      </w:tr>
      <w:tr w14:paraId="18B94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78BD6FE">
            <w:pPr>
              <w:spacing w:line="440" w:lineRule="exact"/>
              <w:jc w:val="center"/>
              <w:rPr>
                <w:rFonts w:hint="eastAsia"/>
                <w:sz w:val="18"/>
                <w:szCs w:val="18"/>
                <w:lang w:val="en-US"/>
              </w:rPr>
            </w:pPr>
            <w:r>
              <w:rPr>
                <w:sz w:val="18"/>
                <w:szCs w:val="18"/>
                <w:lang w:val="en-US"/>
              </w:rPr>
              <w:t>未命名</w:t>
            </w:r>
          </w:p>
        </w:tc>
        <w:tc>
          <w:tcPr>
            <w:tcW w:w="1418" w:type="dxa"/>
            <w:vAlign w:val="center"/>
          </w:tcPr>
          <w:p w14:paraId="0AC3A5B8">
            <w:pPr>
              <w:spacing w:line="440" w:lineRule="exact"/>
              <w:jc w:val="center"/>
              <w:rPr>
                <w:rFonts w:hint="eastAsia"/>
                <w:sz w:val="18"/>
                <w:szCs w:val="18"/>
                <w:lang w:val="en-US"/>
              </w:rPr>
            </w:pPr>
            <w:r>
              <w:rPr>
                <w:sz w:val="18"/>
                <w:szCs w:val="18"/>
                <w:lang w:val="en-US"/>
              </w:rPr>
              <w:t>7619.65</w:t>
            </w:r>
          </w:p>
        </w:tc>
        <w:tc>
          <w:tcPr>
            <w:tcW w:w="3260" w:type="dxa"/>
            <w:vAlign w:val="center"/>
          </w:tcPr>
          <w:p w14:paraId="0EB93659">
            <w:pPr>
              <w:spacing w:line="440" w:lineRule="exact"/>
              <w:jc w:val="center"/>
              <w:rPr>
                <w:rFonts w:hint="eastAsia"/>
                <w:sz w:val="18"/>
                <w:szCs w:val="18"/>
                <w:lang w:val="en-US"/>
              </w:rPr>
            </w:pPr>
            <w:r>
              <w:rPr>
                <w:sz w:val="18"/>
                <w:szCs w:val="18"/>
                <w:lang w:val="en-US"/>
              </w:rPr>
              <w:t>7616.94</w:t>
            </w:r>
          </w:p>
        </w:tc>
        <w:tc>
          <w:tcPr>
            <w:tcW w:w="1276" w:type="dxa"/>
            <w:vAlign w:val="center"/>
          </w:tcPr>
          <w:p w14:paraId="7266B824">
            <w:pPr>
              <w:spacing w:line="440" w:lineRule="exact"/>
              <w:jc w:val="center"/>
              <w:rPr>
                <w:rFonts w:hint="eastAsia"/>
                <w:sz w:val="18"/>
                <w:szCs w:val="18"/>
                <w:lang w:val="en-US"/>
              </w:rPr>
            </w:pPr>
            <w:r>
              <w:rPr>
                <w:sz w:val="18"/>
                <w:szCs w:val="18"/>
                <w:lang w:val="en-US"/>
              </w:rPr>
              <w:t>99.96</w:t>
            </w:r>
          </w:p>
        </w:tc>
        <w:tc>
          <w:tcPr>
            <w:tcW w:w="1073" w:type="dxa"/>
            <w:vAlign w:val="center"/>
          </w:tcPr>
          <w:p w14:paraId="69B325AD">
            <w:pPr>
              <w:spacing w:line="440" w:lineRule="exact"/>
              <w:jc w:val="center"/>
              <w:rPr>
                <w:rFonts w:hint="eastAsia"/>
                <w:sz w:val="18"/>
                <w:szCs w:val="18"/>
                <w:lang w:val="en-US"/>
              </w:rPr>
            </w:pPr>
            <w:r>
              <w:rPr>
                <w:sz w:val="18"/>
                <w:szCs w:val="18"/>
                <w:lang w:val="en-US"/>
              </w:rPr>
              <w:t>是</w:t>
            </w:r>
          </w:p>
        </w:tc>
      </w:tr>
    </w:tbl>
    <w:p w14:paraId="17E186D9">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41FEFE23">
      <w:pPr>
        <w:rPr>
          <w:rFonts w:hint="eastAsia"/>
        </w:rPr>
      </w:pPr>
      <w:bookmarkStart w:id="104" w:name="建筑室内外风压差达标判定"/>
      <w:r>
        <w:rPr>
          <w:rFonts w:hint="eastAsia"/>
        </w:rPr>
        <w:t xml:space="preserve"> </w:t>
      </w:r>
      <w:bookmarkEnd w:id="104"/>
    </w:p>
    <w:p w14:paraId="6E684D3E">
      <w:pPr>
        <w:ind w:firstLine="420"/>
        <w:rPr>
          <w:rFonts w:hint="eastAsia"/>
          <w:lang w:val="en-US"/>
        </w:rPr>
      </w:pPr>
      <w:bookmarkStart w:id="105"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05"/>
      <w:r>
        <w:rPr>
          <w:rFonts w:hint="eastAsia"/>
          <w:lang w:val="en-US"/>
        </w:rPr>
        <w:t xml:space="preserve"> </w:t>
      </w:r>
    </w:p>
    <w:p w14:paraId="32683D22">
      <w:pPr>
        <w:rPr>
          <w:rFonts w:hint="eastAsia"/>
          <w:lang w:val="en-US"/>
        </w:rPr>
      </w:pPr>
      <w:bookmarkStart w:id="106" w:name="其他工况"/>
      <w:bookmarkEnd w:id="106"/>
      <w:r>
        <w:rPr>
          <w:rFonts w:hint="eastAsia"/>
          <w:lang w:val="en-US"/>
        </w:rPr>
        <w:t xml:space="preserve"> </w:t>
      </w:r>
    </w:p>
    <w:p w14:paraId="63FE13B2">
      <w:pPr>
        <w:pStyle w:val="2"/>
        <w:rPr>
          <w:rFonts w:hint="eastAsia"/>
        </w:rPr>
      </w:pPr>
      <w:bookmarkStart w:id="107" w:name="_Toc509844764"/>
      <w:bookmarkStart w:id="108" w:name="_Toc218019914"/>
      <w:r>
        <w:rPr>
          <w:rFonts w:hint="eastAsia"/>
        </w:rPr>
        <w:t>结论</w:t>
      </w:r>
      <w:bookmarkEnd w:id="107"/>
      <w:bookmarkEnd w:id="108"/>
    </w:p>
    <w:p w14:paraId="25468568">
      <w:pPr>
        <w:pStyle w:val="4"/>
        <w:rPr>
          <w:rFonts w:hint="eastAsia"/>
        </w:rPr>
      </w:pPr>
      <w:bookmarkStart w:id="109" w:name="_Toc509844767"/>
      <w:bookmarkEnd w:id="109"/>
      <w:bookmarkStart w:id="110" w:name="_Toc509844768"/>
      <w:bookmarkEnd w:id="110"/>
      <w:bookmarkStart w:id="111" w:name="_Toc509844769"/>
      <w:bookmarkStart w:id="112" w:name="_Toc218019915"/>
      <w:r>
        <w:rPr>
          <w:rFonts w:hint="eastAsia"/>
        </w:rPr>
        <w:t>过渡季、夏季工况达标判断</w:t>
      </w:r>
      <w:bookmarkEnd w:id="111"/>
      <w:bookmarkEnd w:id="112"/>
    </w:p>
    <w:p w14:paraId="1D78B648">
      <w:pPr>
        <w:pStyle w:val="3"/>
        <w:ind w:firstLine="0" w:firstLineChars="0"/>
        <w:jc w:val="center"/>
        <w:rPr>
          <w:rFonts w:hint="eastAsia"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7317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3AF5B748">
            <w:pPr>
              <w:jc w:val="center"/>
              <w:rPr>
                <w:rFonts w:hint="eastAsia"/>
                <w:sz w:val="18"/>
                <w:szCs w:val="18"/>
                <w:lang w:val="en-US"/>
              </w:rPr>
            </w:pPr>
            <w:r>
              <w:rPr>
                <w:rFonts w:hint="eastAsia"/>
                <w:sz w:val="18"/>
                <w:szCs w:val="18"/>
                <w:lang w:val="en-US"/>
              </w:rPr>
              <w:t>评价项目</w:t>
            </w:r>
          </w:p>
        </w:tc>
        <w:tc>
          <w:tcPr>
            <w:tcW w:w="2126" w:type="dxa"/>
            <w:shd w:val="clear" w:color="auto" w:fill="E6E6E6"/>
          </w:tcPr>
          <w:p w14:paraId="7F8517CC">
            <w:pPr>
              <w:jc w:val="center"/>
              <w:rPr>
                <w:rFonts w:hint="eastAsia"/>
                <w:sz w:val="18"/>
                <w:szCs w:val="18"/>
                <w:lang w:val="en-US"/>
              </w:rPr>
            </w:pPr>
            <w:r>
              <w:rPr>
                <w:rFonts w:hint="eastAsia"/>
                <w:sz w:val="18"/>
                <w:szCs w:val="18"/>
                <w:lang w:val="en-US"/>
              </w:rPr>
              <w:t>标准要求</w:t>
            </w:r>
          </w:p>
        </w:tc>
        <w:tc>
          <w:tcPr>
            <w:tcW w:w="1985" w:type="dxa"/>
            <w:shd w:val="clear" w:color="auto" w:fill="E6E6E6"/>
            <w:vAlign w:val="center"/>
          </w:tcPr>
          <w:p w14:paraId="2FEEFABA">
            <w:pPr>
              <w:jc w:val="center"/>
              <w:rPr>
                <w:rFonts w:hint="eastAsia"/>
                <w:sz w:val="18"/>
                <w:szCs w:val="18"/>
                <w:lang w:val="en-US"/>
              </w:rPr>
            </w:pPr>
            <w:r>
              <w:rPr>
                <w:rFonts w:hint="eastAsia"/>
                <w:sz w:val="18"/>
                <w:szCs w:val="18"/>
                <w:lang w:val="en-US"/>
              </w:rPr>
              <w:t>项目计算结果</w:t>
            </w:r>
          </w:p>
        </w:tc>
        <w:tc>
          <w:tcPr>
            <w:tcW w:w="1417" w:type="dxa"/>
            <w:shd w:val="clear" w:color="auto" w:fill="E6E6E6"/>
          </w:tcPr>
          <w:p w14:paraId="7E1570BB">
            <w:pPr>
              <w:jc w:val="center"/>
              <w:rPr>
                <w:rFonts w:hint="eastAsia"/>
                <w:sz w:val="18"/>
                <w:szCs w:val="18"/>
                <w:lang w:val="en-US"/>
              </w:rPr>
            </w:pPr>
            <w:r>
              <w:rPr>
                <w:rFonts w:hint="eastAsia"/>
                <w:sz w:val="18"/>
                <w:szCs w:val="18"/>
                <w:lang w:val="en-US"/>
              </w:rPr>
              <w:t>达标判定</w:t>
            </w:r>
          </w:p>
        </w:tc>
        <w:tc>
          <w:tcPr>
            <w:tcW w:w="1276" w:type="dxa"/>
            <w:shd w:val="clear" w:color="auto" w:fill="E6E6E6"/>
          </w:tcPr>
          <w:p w14:paraId="1792BADC">
            <w:pPr>
              <w:jc w:val="center"/>
              <w:rPr>
                <w:rFonts w:hint="eastAsia"/>
                <w:sz w:val="18"/>
                <w:szCs w:val="18"/>
                <w:lang w:val="en-US"/>
              </w:rPr>
            </w:pPr>
            <w:r>
              <w:rPr>
                <w:rFonts w:hint="eastAsia"/>
                <w:sz w:val="18"/>
                <w:szCs w:val="18"/>
                <w:lang w:val="en-US"/>
              </w:rPr>
              <w:t>得分</w:t>
            </w:r>
          </w:p>
        </w:tc>
      </w:tr>
      <w:tr w14:paraId="37F4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vAlign w:val="center"/>
          </w:tcPr>
          <w:p w14:paraId="5EF43435">
            <w:pPr>
              <w:jc w:val="center"/>
              <w:rPr>
                <w:rFonts w:hint="eastAsia"/>
                <w:sz w:val="18"/>
                <w:szCs w:val="18"/>
                <w:lang w:val="en-US"/>
              </w:rPr>
            </w:pPr>
            <w:r>
              <w:rPr>
                <w:rFonts w:hint="eastAsia"/>
                <w:sz w:val="18"/>
                <w:szCs w:val="18"/>
                <w:lang w:val="en-US"/>
              </w:rPr>
              <w:t>无风区</w:t>
            </w:r>
          </w:p>
        </w:tc>
        <w:tc>
          <w:tcPr>
            <w:tcW w:w="2126" w:type="dxa"/>
            <w:vMerge w:val="restart"/>
            <w:vAlign w:val="center"/>
          </w:tcPr>
          <w:p w14:paraId="5983B2FD">
            <w:pPr>
              <w:jc w:val="cente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13" w:name="标准要求夏季风速得分"/>
            <w:r>
              <w:rPr>
                <w:rFonts w:hint="eastAsia"/>
                <w:sz w:val="18"/>
                <w:szCs w:val="18"/>
                <w:lang w:val="en-US"/>
              </w:rPr>
              <w:t>3</w:t>
            </w:r>
            <w:bookmarkEnd w:id="113"/>
            <w:r>
              <w:rPr>
                <w:rFonts w:hint="eastAsia"/>
                <w:sz w:val="18"/>
                <w:szCs w:val="18"/>
                <w:lang w:val="en-US"/>
              </w:rPr>
              <w:t>分</w:t>
            </w:r>
          </w:p>
        </w:tc>
        <w:tc>
          <w:tcPr>
            <w:tcW w:w="1985" w:type="dxa"/>
            <w:vAlign w:val="center"/>
          </w:tcPr>
          <w:p w14:paraId="2C7676AB">
            <w:pPr>
              <w:jc w:val="center"/>
              <w:rPr>
                <w:rFonts w:hint="eastAsia"/>
                <w:sz w:val="18"/>
                <w:szCs w:val="18"/>
                <w:lang w:val="en-US"/>
              </w:rPr>
            </w:pPr>
            <w:bookmarkStart w:id="114" w:name="夏季无风区结果人活动区文字"/>
            <w:r>
              <w:rPr>
                <w:rFonts w:hint="eastAsia"/>
                <w:sz w:val="18"/>
                <w:szCs w:val="18"/>
                <w:lang w:val="en-US"/>
              </w:rPr>
              <w:t>人活动区</w:t>
            </w:r>
            <w:bookmarkEnd w:id="114"/>
            <w:r>
              <w:rPr>
                <w:rFonts w:hint="eastAsia"/>
                <w:sz w:val="18"/>
                <w:szCs w:val="18"/>
                <w:lang w:val="en-US" w:eastAsia="zh-CN"/>
              </w:rPr>
              <w:t>没有</w:t>
            </w:r>
            <w:r>
              <w:rPr>
                <w:rFonts w:hint="eastAsia"/>
                <w:sz w:val="18"/>
                <w:szCs w:val="18"/>
                <w:lang w:val="en-US"/>
              </w:rPr>
              <w:t>无风区</w:t>
            </w:r>
          </w:p>
        </w:tc>
        <w:tc>
          <w:tcPr>
            <w:tcW w:w="1417" w:type="dxa"/>
            <w:vMerge w:val="restart"/>
            <w:vAlign w:val="center"/>
          </w:tcPr>
          <w:p w14:paraId="57B34108">
            <w:pPr>
              <w:jc w:val="center"/>
              <w:rPr>
                <w:rFonts w:hint="eastAsia"/>
                <w:sz w:val="18"/>
                <w:szCs w:val="18"/>
                <w:lang w:val="en-US"/>
              </w:rPr>
            </w:pPr>
            <w:r>
              <w:rPr>
                <w:rFonts w:hint="eastAsia"/>
                <w:b/>
                <w:sz w:val="18"/>
                <w:szCs w:val="18"/>
                <w:lang w:val="en-US"/>
              </w:rPr>
              <w:t>达标</w:t>
            </w:r>
          </w:p>
        </w:tc>
        <w:tc>
          <w:tcPr>
            <w:tcW w:w="1276" w:type="dxa"/>
            <w:vMerge w:val="restart"/>
            <w:vAlign w:val="center"/>
          </w:tcPr>
          <w:p w14:paraId="12D2B19E">
            <w:pPr>
              <w:jc w:val="center"/>
              <w:rPr>
                <w:rFonts w:hint="eastAsia"/>
                <w:sz w:val="18"/>
                <w:szCs w:val="18"/>
                <w:lang w:val="en-US"/>
              </w:rPr>
            </w:pPr>
            <w:r>
              <w:rPr>
                <w:rFonts w:hint="eastAsia"/>
                <w:sz w:val="18"/>
                <w:szCs w:val="18"/>
                <w:lang w:val="en-US" w:eastAsia="zh-CN"/>
              </w:rPr>
              <w:t>3</w:t>
            </w:r>
            <w:r>
              <w:rPr>
                <w:rFonts w:hint="eastAsia"/>
                <w:sz w:val="18"/>
                <w:szCs w:val="18"/>
                <w:lang w:val="en-US"/>
              </w:rPr>
              <w:t>分</w:t>
            </w:r>
          </w:p>
        </w:tc>
      </w:tr>
      <w:tr w14:paraId="278A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vAlign w:val="center"/>
          </w:tcPr>
          <w:p w14:paraId="3FF0455C">
            <w:pPr>
              <w:jc w:val="center"/>
              <w:rPr>
                <w:rFonts w:hint="eastAsia"/>
                <w:sz w:val="18"/>
                <w:szCs w:val="18"/>
                <w:lang w:val="en-US"/>
              </w:rPr>
            </w:pPr>
            <w:r>
              <w:rPr>
                <w:rFonts w:hint="eastAsia"/>
                <w:sz w:val="18"/>
                <w:szCs w:val="18"/>
                <w:lang w:val="en-US"/>
              </w:rPr>
              <w:t>旋涡区</w:t>
            </w:r>
          </w:p>
        </w:tc>
        <w:tc>
          <w:tcPr>
            <w:tcW w:w="2126" w:type="dxa"/>
            <w:vMerge w:val="continue"/>
            <w:vAlign w:val="center"/>
          </w:tcPr>
          <w:p w14:paraId="7FA1A99E">
            <w:pPr>
              <w:jc w:val="center"/>
              <w:rPr>
                <w:rFonts w:hint="eastAsia"/>
                <w:sz w:val="18"/>
                <w:szCs w:val="18"/>
                <w:lang w:val="en-US"/>
              </w:rPr>
            </w:pPr>
          </w:p>
        </w:tc>
        <w:tc>
          <w:tcPr>
            <w:tcW w:w="1985" w:type="dxa"/>
            <w:vAlign w:val="center"/>
          </w:tcPr>
          <w:p w14:paraId="77F5125F">
            <w:pPr>
              <w:jc w:val="center"/>
              <w:rPr>
                <w:rFonts w:hint="eastAsia"/>
                <w:sz w:val="18"/>
                <w:szCs w:val="18"/>
                <w:lang w:val="en-US"/>
              </w:rPr>
            </w:pPr>
            <w:bookmarkStart w:id="115" w:name="夏季旋涡区结果人活动区文字"/>
            <w:r>
              <w:rPr>
                <w:rFonts w:hint="eastAsia"/>
                <w:sz w:val="18"/>
                <w:szCs w:val="18"/>
                <w:lang w:val="en-US"/>
              </w:rPr>
              <w:t>人活动区</w:t>
            </w:r>
            <w:bookmarkEnd w:id="115"/>
            <w:r>
              <w:rPr>
                <w:rFonts w:hint="eastAsia"/>
                <w:sz w:val="18"/>
                <w:szCs w:val="18"/>
                <w:lang w:val="en-US"/>
              </w:rPr>
              <w:t>没有旋涡区</w:t>
            </w:r>
          </w:p>
        </w:tc>
        <w:tc>
          <w:tcPr>
            <w:tcW w:w="1417" w:type="dxa"/>
            <w:vMerge w:val="continue"/>
            <w:vAlign w:val="center"/>
          </w:tcPr>
          <w:p w14:paraId="0FCED002">
            <w:pPr>
              <w:jc w:val="center"/>
              <w:rPr>
                <w:rFonts w:hint="eastAsia"/>
                <w:sz w:val="18"/>
                <w:szCs w:val="18"/>
                <w:lang w:val="en-US"/>
              </w:rPr>
            </w:pPr>
          </w:p>
        </w:tc>
        <w:tc>
          <w:tcPr>
            <w:tcW w:w="1276" w:type="dxa"/>
            <w:vMerge w:val="continue"/>
            <w:vAlign w:val="center"/>
          </w:tcPr>
          <w:p w14:paraId="0C0E9C32">
            <w:pPr>
              <w:jc w:val="center"/>
              <w:rPr>
                <w:rFonts w:hint="eastAsia"/>
                <w:sz w:val="18"/>
                <w:szCs w:val="18"/>
                <w:lang w:val="en-US"/>
              </w:rPr>
            </w:pPr>
          </w:p>
        </w:tc>
      </w:tr>
      <w:tr w14:paraId="2D73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4885836">
            <w:pPr>
              <w:jc w:val="center"/>
              <w:rPr>
                <w:rFonts w:hint="eastAsia"/>
                <w:sz w:val="18"/>
                <w:szCs w:val="18"/>
                <w:lang w:val="en-US"/>
              </w:rPr>
            </w:pPr>
            <w:r>
              <w:rPr>
                <w:rFonts w:hint="eastAsia"/>
                <w:sz w:val="18"/>
                <w:szCs w:val="18"/>
                <w:lang w:val="en-US"/>
              </w:rPr>
              <w:t>外窗室内外表面的风压差</w:t>
            </w:r>
          </w:p>
        </w:tc>
        <w:tc>
          <w:tcPr>
            <w:tcW w:w="2126" w:type="dxa"/>
            <w:vAlign w:val="center"/>
          </w:tcPr>
          <w:p w14:paraId="4DACCD0F">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16" w:name="标准要求夏季风压得分"/>
            <w:r>
              <w:rPr>
                <w:rFonts w:hint="eastAsia"/>
                <w:sz w:val="18"/>
                <w:szCs w:val="18"/>
                <w:lang w:val="en-US"/>
              </w:rPr>
              <w:t>2</w:t>
            </w:r>
            <w:bookmarkEnd w:id="116"/>
            <w:r>
              <w:rPr>
                <w:rFonts w:hint="eastAsia"/>
                <w:sz w:val="18"/>
                <w:szCs w:val="18"/>
                <w:lang w:val="en-US"/>
              </w:rPr>
              <w:t>分。</w:t>
            </w:r>
          </w:p>
        </w:tc>
        <w:tc>
          <w:tcPr>
            <w:tcW w:w="1985" w:type="dxa"/>
            <w:vAlign w:val="center"/>
          </w:tcPr>
          <w:p w14:paraId="79439030">
            <w:pPr>
              <w:jc w:val="center"/>
              <w:rPr>
                <w:rFonts w:hint="eastAsia"/>
                <w:sz w:val="18"/>
                <w:szCs w:val="18"/>
                <w:lang w:val="en-US"/>
              </w:rPr>
            </w:pPr>
            <w:r>
              <w:rPr>
                <w:rFonts w:hint="eastAsia"/>
                <w:b/>
                <w:sz w:val="18"/>
                <w:szCs w:val="18"/>
                <w:lang w:val="en-US"/>
              </w:rPr>
              <w:t>可开启外窗室内外表面的风压差</w:t>
            </w:r>
            <w:bookmarkStart w:id="117" w:name="夏季窗内外风压差结果"/>
            <w:r>
              <w:rPr>
                <w:rFonts w:hint="eastAsia"/>
                <w:sz w:val="18"/>
                <w:szCs w:val="18"/>
                <w:lang w:val="en-US"/>
              </w:rPr>
              <w:t>满足</w:t>
            </w:r>
            <w:bookmarkEnd w:id="117"/>
            <w:r>
              <w:rPr>
                <w:rFonts w:hint="eastAsia"/>
                <w:sz w:val="18"/>
                <w:szCs w:val="18"/>
                <w:lang w:val="en-US"/>
              </w:rPr>
              <w:t>标准要求</w:t>
            </w:r>
          </w:p>
        </w:tc>
        <w:tc>
          <w:tcPr>
            <w:tcW w:w="1417" w:type="dxa"/>
            <w:vAlign w:val="center"/>
          </w:tcPr>
          <w:p w14:paraId="2FFF762D">
            <w:pPr>
              <w:jc w:val="center"/>
              <w:rPr>
                <w:rFonts w:hint="eastAsia"/>
                <w:b/>
                <w:sz w:val="18"/>
                <w:szCs w:val="18"/>
                <w:lang w:val="en-US"/>
              </w:rPr>
            </w:pPr>
            <w:bookmarkStart w:id="118" w:name="夏季窗内外风压差达标判定"/>
            <w:r>
              <w:rPr>
                <w:rFonts w:hint="eastAsia"/>
                <w:b/>
                <w:sz w:val="18"/>
                <w:szCs w:val="18"/>
                <w:lang w:val="en-US"/>
              </w:rPr>
              <w:t>达标</w:t>
            </w:r>
            <w:bookmarkEnd w:id="118"/>
          </w:p>
        </w:tc>
        <w:tc>
          <w:tcPr>
            <w:tcW w:w="1276" w:type="dxa"/>
            <w:vAlign w:val="center"/>
          </w:tcPr>
          <w:p w14:paraId="7665762F">
            <w:pPr>
              <w:jc w:val="center"/>
              <w:rPr>
                <w:rFonts w:hint="eastAsia"/>
                <w:sz w:val="18"/>
                <w:szCs w:val="18"/>
                <w:lang w:val="en-US"/>
              </w:rPr>
            </w:pPr>
            <w:bookmarkStart w:id="119" w:name="夏季窗内外风压差得分"/>
            <w:r>
              <w:rPr>
                <w:rFonts w:hint="eastAsia"/>
                <w:sz w:val="18"/>
                <w:szCs w:val="18"/>
                <w:lang w:val="en-US"/>
              </w:rPr>
              <w:t>2</w:t>
            </w:r>
            <w:bookmarkEnd w:id="119"/>
            <w:r>
              <w:rPr>
                <w:rFonts w:hint="eastAsia"/>
                <w:sz w:val="18"/>
                <w:szCs w:val="18"/>
                <w:lang w:val="en-US"/>
              </w:rPr>
              <w:t>分</w:t>
            </w:r>
          </w:p>
        </w:tc>
      </w:tr>
    </w:tbl>
    <w:p w14:paraId="518FC8B6">
      <w:pPr>
        <w:rPr>
          <w:rFonts w:hint="eastAsia"/>
          <w:lang w:val="en-US"/>
        </w:rPr>
      </w:pPr>
    </w:p>
    <w:p w14:paraId="1413CA48">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r>
        <w:rPr>
          <w:rFonts w:hint="eastAsia" w:ascii="微软雅黑" w:hAnsi="微软雅黑" w:eastAsia="微软雅黑"/>
          <w:lang w:val="en-US" w:eastAsia="zh-CN"/>
        </w:rPr>
        <w:t>5</w:t>
      </w:r>
      <w:r>
        <w:rPr>
          <w:rFonts w:hint="eastAsia" w:ascii="微软雅黑" w:hAnsi="微软雅黑" w:eastAsia="微软雅黑"/>
          <w:lang w:val="en-US"/>
        </w:rPr>
        <w:t>分。</w:t>
      </w:r>
    </w:p>
    <w:p w14:paraId="5643EFAA">
      <w:pPr>
        <w:pStyle w:val="3"/>
        <w:ind w:firstLine="0" w:firstLineChars="0"/>
        <w:rPr>
          <w:rFonts w:hint="eastAsia"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69A1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8915FB3">
          <w:pPr>
            <w:pStyle w:val="20"/>
            <w:spacing w:line="360" w:lineRule="exact"/>
            <w:rPr>
              <w:rFonts w:hint="eastAsia"/>
              <w:sz w:val="20"/>
              <w:szCs w:val="21"/>
            </w:rPr>
          </w:pPr>
        </w:p>
      </w:tc>
      <w:tc>
        <w:tcPr>
          <w:tcW w:w="2841" w:type="dxa"/>
        </w:tcPr>
        <w:p w14:paraId="4C11139E">
          <w:pPr>
            <w:pStyle w:val="20"/>
            <w:spacing w:line="360" w:lineRule="exact"/>
            <w:jc w:val="center"/>
            <w:rPr>
              <w:rFonts w:hint="eastAsia"/>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462A7A13">
          <w:pPr>
            <w:pStyle w:val="20"/>
            <w:spacing w:line="360" w:lineRule="exact"/>
            <w:jc w:val="right"/>
            <w:rPr>
              <w:rFonts w:hint="eastAsia"/>
              <w:sz w:val="20"/>
              <w:szCs w:val="21"/>
            </w:rPr>
          </w:pPr>
        </w:p>
      </w:tc>
    </w:tr>
  </w:tbl>
  <w:p w14:paraId="40807E7E">
    <w:pPr>
      <w:pStyle w:val="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C5CD">
    <w:pPr>
      <w:pStyle w:val="20"/>
      <w:jc w:val="center"/>
      <w:rPr>
        <w:rFonts w:hint="eastAsia" w:asciiTheme="minorEastAsia" w:hAnsiTheme="minorEastAsia" w:eastAsiaTheme="minorEastAsia"/>
        <w:szCs w:val="21"/>
      </w:rPr>
    </w:pPr>
  </w:p>
  <w:p w14:paraId="152C1AB3">
    <w:pPr>
      <w:pStyle w:val="20"/>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37D32">
    <w:pPr>
      <w:pStyle w:val="21"/>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C3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4F3DEF"/>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4C3E"/>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6A28"/>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37D9"/>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4E73"/>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609\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tmp5.dotx</Template>
  <Company>ths</Company>
  <Pages>17</Pages>
  <Words>2493</Words>
  <Characters>2788</Characters>
  <Lines>61</Lines>
  <Paragraphs>17</Paragraphs>
  <TotalTime>1</TotalTime>
  <ScaleCrop>false</ScaleCrop>
  <LinksUpToDate>false</LinksUpToDate>
  <CharactersWithSpaces>2897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2025-12-30T12:44:00Z</dcterms:created>
  <dc:creator>qinan zhu</dc:creator>
  <cp:lastModifiedBy>huang</cp:lastModifiedBy>
  <cp:lastPrinted>1900-12-31T16:00:00Z</cp:lastPrinted>
  <dcterms:modified xsi:type="dcterms:W3CDTF">2026-01-04T12:33:54Z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4AFBF83636E24C7F84A93550838EB01D_12</vt:lpwstr>
  </property>
  <property fmtid="{D5CDD505-2E9C-101B-9397-08002B2CF9AE}" pid="4" name="KSOTemplateDocerSaveRecord">
    <vt:lpwstr>eyJoZGlkIjoiOTIyYjY3M2Y5YTk1MDMxMjAwOWMyOGI2YWMwODRiZGEiLCJ1c2VySWQiOiI4MzM0NzA5MDYifQ==</vt:lpwstr>
  </property>
</Properties>
</file>