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5.1.10健康舒适相关技术要求应符合现行强制性工程建设规范《建筑环境通用规范》GB 55016、《建筑给水排水与节水通用规范》GB 55020、《民用建筑通用规范》GB 55931等的规定。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简要说明健康舒适相关技术要求符合现行强制性工程建设规范等规定的技术要求情况。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）建筑、暖通、给排水等相关设计说明。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2127AC8">
            <w:pPr>
              <w:rPr>
                <w:rFonts w:ascii="Times New Roman" w:hAnsi="Times New Roman" w:eastAsia="宋体" w:cs="Times New Roman"/>
                <w:kern w:val="0"/>
                <w:sz w:val="20"/>
                <w:szCs w:val="21"/>
              </w:rPr>
            </w:pPr>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F34"/>
    <w:rsid w:val="00074A38"/>
    <w:rsid w:val="00134183"/>
    <w:rsid w:val="00135E5F"/>
    <w:rsid w:val="00166008"/>
    <w:rsid w:val="001D5245"/>
    <w:rsid w:val="00200A2F"/>
    <w:rsid w:val="002F730D"/>
    <w:rsid w:val="003D1B37"/>
    <w:rsid w:val="005363EF"/>
    <w:rsid w:val="006B53F0"/>
    <w:rsid w:val="006D7853"/>
    <w:rsid w:val="009A00E4"/>
    <w:rsid w:val="00C14C6A"/>
    <w:rsid w:val="00CD472E"/>
    <w:rsid w:val="00D44495"/>
    <w:rsid w:val="00D7238C"/>
    <w:rsid w:val="00DB6C69"/>
    <w:rsid w:val="00F14BF7"/>
    <w:rsid w:val="00F82540"/>
    <w:rsid w:val="00FA13B2"/>
    <w:rsid w:val="13F6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197</Words>
  <Characters>217</Characters>
  <Lines>5</Lines>
  <Paragraphs>7</Paragraphs>
  <TotalTime>3</TotalTime>
  <ScaleCrop>false</ScaleCrop>
  <LinksUpToDate>false</LinksUpToDate>
  <CharactersWithSpaces>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李H</cp:lastModifiedBy>
  <dcterms:modified xsi:type="dcterms:W3CDTF">2026-03-18T08:49:16Z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eyJoZGlkIjoiNWY5NzQ1YTFkNjA4N2Y0YmQ4ODg5MGMwZTk2Mzk1NDgiLCJ1c2VySWQiOiI3MDQ0MTkwMTAifQ==</vt:lpwstr>
  </property>
  <property fmtid="{D5CDD505-2E9C-101B-9397-08002B2CF9AE}" pid="3" name="KSOProductBuildVer">
    <vt:lpwstr>2052-12.1.0.25225</vt:lpwstr>
  </property>
  <property fmtid="{D5CDD505-2E9C-101B-9397-08002B2CF9AE}" pid="4" name="ICV">
    <vt:lpwstr>C253D865070C427082C4D012244711A7_12</vt:lpwstr>
  </property>
</Properties>
</file>