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8BC3">
      <w:pPr>
        <w:pStyle w:val="2"/>
        <w:jc w:val="center"/>
      </w:pP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盛世·檀悦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项目</w:t>
      </w:r>
    </w:p>
    <w:p w14:paraId="5FAC8539">
      <w:pPr>
        <w:pStyle w:val="2"/>
        <w:jc w:val="center"/>
      </w:pPr>
    </w:p>
    <w:p w14:paraId="75D74A42">
      <w:pPr>
        <w:pStyle w:val="2"/>
        <w:jc w:val="center"/>
      </w:pPr>
      <w:r>
        <w:rPr>
          <w:rFonts w:hint="eastAsia"/>
        </w:rPr>
        <w:t>人均</w:t>
      </w:r>
      <w:r>
        <w:rPr>
          <w:rFonts w:hint="eastAsia"/>
          <w:lang w:val="en-US" w:eastAsia="zh-CN"/>
        </w:rPr>
        <w:t>居住用地指标</w:t>
      </w:r>
      <w:r>
        <w:t>计算书</w:t>
      </w:r>
    </w:p>
    <w:p w14:paraId="3320828B">
      <w:pPr>
        <w:rPr>
          <w:kern w:val="44"/>
          <w:sz w:val="44"/>
          <w:szCs w:val="44"/>
        </w:rPr>
      </w:pPr>
      <w:r>
        <w:br w:type="page"/>
      </w:r>
    </w:p>
    <w:p w14:paraId="5C5F5ECE">
      <w:pPr>
        <w:pStyle w:val="3"/>
      </w:pPr>
    </w:p>
    <w:p w14:paraId="19997CA2">
      <w:pPr>
        <w:pStyle w:val="3"/>
        <w:rPr>
          <w:rFonts w:hint="default" w:eastAsiaTheme="majorEastAsia"/>
          <w:b w:val="0"/>
          <w:u w:val="single"/>
          <w:lang w:val="en-US" w:eastAsia="zh-CN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盛世·檀悦项目</w:t>
      </w:r>
    </w:p>
    <w:p w14:paraId="79610668">
      <w:pPr>
        <w:pStyle w:val="3"/>
      </w:pPr>
      <w:r>
        <w:rPr>
          <w:rFonts w:hint="eastAsia"/>
        </w:rPr>
        <w:t>对标条文：</w:t>
      </w:r>
    </w:p>
    <w:p w14:paraId="139D7236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7.2.1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>对于住宅建筑，根据其所在居住街坊人均住宅用地指标按表7.2.1-1的规则评分</w:t>
      </w:r>
    </w:p>
    <w:p w14:paraId="285EEDFB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4C4C"/>
          <w:spacing w:val="0"/>
          <w:kern w:val="0"/>
          <w:sz w:val="21"/>
          <w:szCs w:val="21"/>
          <w:shd w:val="clear" w:fill="FFFFFF"/>
          <w:lang w:val="en-US" w:eastAsia="zh-CN" w:bidi="ar"/>
        </w:rPr>
        <w:t>表7.2.1-1    居住街坊人均住宅用地指标评分规则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418"/>
        <w:gridCol w:w="1157"/>
        <w:gridCol w:w="1157"/>
        <w:gridCol w:w="1403"/>
        <w:gridCol w:w="1520"/>
        <w:gridCol w:w="540"/>
      </w:tblGrid>
      <w:tr w14:paraId="6549C4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F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建筑气候区划</w:t>
            </w:r>
          </w:p>
        </w:tc>
        <w:tc>
          <w:tcPr>
            <w:tcW w:w="0" w:type="auto"/>
            <w:gridSpan w:val="5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9E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人均住宅用地指标A（m2）</w:t>
            </w:r>
          </w:p>
        </w:tc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F2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58AA46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095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FC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平均3层及以下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1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平均4~6层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DE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平均7~9层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89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平均10~18层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5F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平均19层及以上</w:t>
            </w:r>
          </w:p>
        </w:tc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A79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45AA75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9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Ⅰ、Ⅶ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8B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33＜A≤36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E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29＜A≤32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B2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21＜A≤22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C2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17＜A≤19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5B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12＜A≤13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06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79F566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9B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59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A≤33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A9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A≤29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E0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A≤21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0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DD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D9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73F516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F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Ⅱ、Ⅵ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CF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33＜A≤36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8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27＜A≤30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EE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20＜A≤21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C3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16＜A≤17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D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12＜A≤13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6F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16EBEB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598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A9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A≤33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A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78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A≤20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5F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C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C6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272818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B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Ⅲ、Ⅳ、Ⅴ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15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33＜A≤36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4C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24＜A≤27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A8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19＜A≤20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23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15＜A≤16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96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11＜A≤12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6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37FF6D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53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9C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A≤33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4D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A≤24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D6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A≤19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7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A≤15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28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A≤11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C1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</w:tbl>
    <w:p w14:paraId="6394671B">
      <w:pPr>
        <w:keepNext w:val="0"/>
        <w:keepLines w:val="0"/>
        <w:widowControl/>
        <w:suppressLineNumbers w:val="0"/>
        <w:jc w:val="left"/>
      </w:pPr>
    </w:p>
    <w:p w14:paraId="4FE497E9">
      <w:pPr>
        <w:ind w:firstLine="405"/>
      </w:pPr>
    </w:p>
    <w:p w14:paraId="0E3EE1AF">
      <w:pPr>
        <w:pStyle w:val="3"/>
      </w:pPr>
      <w:r>
        <w:rPr>
          <w:rFonts w:hint="eastAsia"/>
        </w:rPr>
        <w:t>项目概况</w:t>
      </w:r>
      <w:r>
        <w:t>：</w:t>
      </w:r>
    </w:p>
    <w:p w14:paraId="303FE25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位于</w:t>
      </w:r>
      <w:r>
        <w:rPr>
          <w:rFonts w:hint="eastAsia"/>
          <w:sz w:val="24"/>
          <w:szCs w:val="24"/>
          <w:lang w:val="en-US" w:eastAsia="zh-CN"/>
        </w:rPr>
        <w:t>泰安市东平县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该项目</w:t>
      </w:r>
      <w:r>
        <w:rPr>
          <w:rFonts w:hint="eastAsia"/>
          <w:sz w:val="24"/>
          <w:szCs w:val="24"/>
        </w:rPr>
        <w:t>总用地</w:t>
      </w:r>
      <w:r>
        <w:rPr>
          <w:sz w:val="24"/>
          <w:szCs w:val="24"/>
        </w:rPr>
        <w:t>面积为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24274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，建筑面积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64672.66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，总户数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288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总人数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922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sz w:val="24"/>
          <w:szCs w:val="24"/>
        </w:rPr>
        <w:t>，绿地率为</w:t>
      </w:r>
      <w:r>
        <w:rPr>
          <w:rFonts w:hint="eastAsia"/>
          <w:sz w:val="24"/>
          <w:szCs w:val="24"/>
          <w:u w:val="single"/>
        </w:rPr>
        <w:t xml:space="preserve"> 3</w:t>
      </w:r>
      <w:r>
        <w:rPr>
          <w:rFonts w:hint="eastAsia"/>
          <w:sz w:val="24"/>
          <w:szCs w:val="24"/>
          <w:u w:val="single"/>
          <w:lang w:val="en-US" w:eastAsia="zh-CN"/>
        </w:rPr>
        <w:t>5.01</w:t>
      </w:r>
      <w:r>
        <w:rPr>
          <w:sz w:val="24"/>
          <w:szCs w:val="24"/>
          <w:u w:val="single"/>
        </w:rPr>
        <w:t xml:space="preserve">% </w:t>
      </w:r>
      <w:r>
        <w:rPr>
          <w:rFonts w:hint="eastAsia"/>
          <w:sz w:val="24"/>
          <w:szCs w:val="24"/>
        </w:rPr>
        <w:t>。</w:t>
      </w:r>
    </w:p>
    <w:p w14:paraId="009C5E06"/>
    <w:p w14:paraId="43C348F8">
      <w:pPr>
        <w:pStyle w:val="3"/>
      </w:pPr>
      <w:r>
        <w:rPr>
          <w:rFonts w:hint="eastAsia"/>
        </w:rPr>
        <w:t>人均</w:t>
      </w:r>
      <w:r>
        <w:rPr>
          <w:rFonts w:hint="eastAsia"/>
          <w:lang w:val="en-US" w:eastAsia="zh-CN"/>
        </w:rPr>
        <w:t>住宅用地指标</w:t>
      </w:r>
      <w:r>
        <w:rPr>
          <w:rFonts w:hint="eastAsia"/>
        </w:rPr>
        <w:t>计算</w:t>
      </w:r>
      <w:r>
        <w:t>：</w:t>
      </w:r>
    </w:p>
    <w:p w14:paraId="75BEC7D5">
      <w:pPr>
        <w:ind w:firstLine="42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24274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  <w:lang w:val="en-US" w:eastAsia="zh-CN"/>
        </w:rPr>
        <w:t>922</w:t>
      </w:r>
      <w:r>
        <w:rPr>
          <w:sz w:val="24"/>
          <w:szCs w:val="24"/>
        </w:rPr>
        <w:t xml:space="preserve"> =</w:t>
      </w:r>
      <w:r>
        <w:rPr>
          <w:rFonts w:hint="eastAsia"/>
          <w:sz w:val="24"/>
          <w:szCs w:val="24"/>
          <w:lang w:val="en-US" w:eastAsia="zh-CN"/>
        </w:rPr>
        <w:t>26.33</w:t>
      </w:r>
    </w:p>
    <w:p w14:paraId="7AD96272">
      <w:pPr>
        <w:ind w:firstLine="420"/>
      </w:pPr>
    </w:p>
    <w:p w14:paraId="4CF4BD4A">
      <w:pPr>
        <w:pStyle w:val="3"/>
      </w:pPr>
      <w:r>
        <w:rPr>
          <w:rFonts w:hint="eastAsia"/>
        </w:rPr>
        <w:t>结论</w:t>
      </w:r>
      <w:r>
        <w:t>：</w:t>
      </w:r>
    </w:p>
    <w:p w14:paraId="1E5D45CB">
      <w:pPr>
        <w:ind w:firstLine="420"/>
        <w:rPr>
          <w:rFonts w:hint="eastAsia"/>
        </w:rPr>
      </w:pPr>
      <w:r>
        <w:rPr>
          <w:rFonts w:ascii="Arial Narrow" w:hAnsi="Arial Narrow" w:eastAsia="宋体" w:cs="宋体"/>
          <w:kern w:val="0"/>
          <w:szCs w:val="21"/>
        </w:rPr>
        <w:t xml:space="preserve"> 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根据</w:t>
      </w:r>
      <w:r>
        <w:rPr>
          <w:rFonts w:hint="eastAsia" w:ascii="Arial Narrow" w:hAnsi="Arial Narrow" w:eastAsia="宋体" w:cs="宋体"/>
          <w:kern w:val="0"/>
          <w:szCs w:val="21"/>
        </w:rPr>
        <w:t xml:space="preserve">第 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7.2.1</w:t>
      </w:r>
      <w:r>
        <w:rPr>
          <w:rFonts w:hint="eastAsia" w:ascii="Arial Narrow" w:hAnsi="Arial Narrow" w:eastAsia="宋体" w:cs="宋体"/>
          <w:kern w:val="0"/>
          <w:szCs w:val="21"/>
        </w:rPr>
        <w:t>条</w:t>
      </w:r>
      <w:r>
        <w:rPr>
          <w:rFonts w:ascii="Arial Narrow" w:hAnsi="Arial Narrow" w:eastAsia="宋体" w:cs="宋体"/>
          <w:kern w:val="0"/>
          <w:szCs w:val="21"/>
        </w:rPr>
        <w:t>的要求，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本条</w:t>
      </w:r>
      <w:r>
        <w:rPr>
          <w:rFonts w:ascii="Arial Narrow" w:hAnsi="Arial Narrow" w:eastAsia="宋体" w:cs="宋体"/>
          <w:kern w:val="0"/>
          <w:szCs w:val="21"/>
        </w:rPr>
        <w:t>得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0</w:t>
      </w:r>
      <w:r>
        <w:rPr>
          <w:rFonts w:hint="eastAsia" w:ascii="Arial Narrow" w:hAnsi="Arial Narrow" w:eastAsia="宋体" w:cs="宋体"/>
          <w:kern w:val="0"/>
          <w:szCs w:val="21"/>
        </w:rPr>
        <w:t>分</w:t>
      </w:r>
      <w:r>
        <w:rPr>
          <w:rFonts w:ascii="Arial Narrow" w:hAnsi="Arial Narrow" w:eastAsia="宋体" w:cs="宋体"/>
          <w:kern w:val="0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05F74DFB"/>
    <w:rsid w:val="238B7A6B"/>
    <w:rsid w:val="332134CF"/>
    <w:rsid w:val="38704EB4"/>
    <w:rsid w:val="3C0945B5"/>
    <w:rsid w:val="3EB5173D"/>
    <w:rsid w:val="40D7440A"/>
    <w:rsid w:val="4A1946C3"/>
    <w:rsid w:val="6F7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525</Characters>
  <Lines>3</Lines>
  <Paragraphs>1</Paragraphs>
  <TotalTime>3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:D</cp:lastModifiedBy>
  <dcterms:modified xsi:type="dcterms:W3CDTF">2026-03-19T06:25:29Z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eyJoZGlkIjoiZmFjMGFiM2ZiMDU1ODBlZDBlZjc0MGExZDkyZmUwYTMiLCJ1c2VySWQiOiIxMzMzNDkxNzQ1In0=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9D97BB19871547519C139CCF9E68EDA1_12</vt:lpwstr>
  </property>
</Properties>
</file>