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重庆-重庆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陈婷 周燕玲</w:t>
            </w:r>
            <w:bookmarkStart w:id="149" w:name="_GoBack"/>
            <w:bookmarkEnd w:id="1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2024年6月12日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20240101(SP1)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T17387160223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_Toc26109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_Toc26109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_Toc7610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_Toc7610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_Toc3077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_Toc5578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_Toc5578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_Toc31483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_Toc31483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_Toc664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_Toc18977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_Toc18977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_Toc3223 </w:instrText>
      </w:r>
      <w:r>
        <w:fldChar w:fldCharType="separate"/>
      </w:r>
      <w:r>
        <w:rPr>
          <w:rFonts w:hint="eastAsia"/>
        </w:rPr>
        <w:t xml:space="preserve">5 </w:t>
      </w:r>
      <w:r>
        <w:t>模型观察</w:t>
      </w:r>
      <w:r>
        <w:tab/>
      </w:r>
      <w:r>
        <w:fldChar w:fldCharType="begin"/>
      </w:r>
      <w:r>
        <w:instrText xml:space="preserve"> PAGEREF _Toc3223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_Toc7536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_Toc7536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_Toc14312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_Toc14312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_Toc16487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_Toc16487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_Toc8804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_Toc8804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_Toc16494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_Toc16494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_Toc14080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_Toc14080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_Toc19238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_Toc19238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_Toc10581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_Toc10581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_Toc30809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_Toc30809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_Toc25161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_Toc25161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_Toc9332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_Toc9332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_Toc3891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_Toc3891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_Toc26533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默认冷源</w:t>
      </w:r>
      <w:r>
        <w:tab/>
      </w:r>
      <w:r>
        <w:fldChar w:fldCharType="begin"/>
      </w:r>
      <w:r>
        <w:instrText xml:space="preserve"> PAGEREF _Toc26533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_Toc20208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_Toc20208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_Toc22295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默认热源</w:t>
      </w:r>
      <w:r>
        <w:tab/>
      </w:r>
      <w:r>
        <w:fldChar w:fldCharType="begin"/>
      </w:r>
      <w:r>
        <w:instrText xml:space="preserve"> PAGEREF _Toc22295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_Toc5310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_Toc5310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_Toc26849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_Toc26849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_Toc22238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_Toc22238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_Toc22694 </w:instrText>
      </w:r>
      <w:r>
        <w:fldChar w:fldCharType="separate"/>
      </w:r>
      <w:r>
        <w:rPr>
          <w:rFonts w:hint="eastAsia"/>
        </w:rPr>
        <w:t xml:space="preserve">12 </w:t>
      </w:r>
      <w:r>
        <w:t>生活热水</w:t>
      </w:r>
      <w:r>
        <w:tab/>
      </w:r>
      <w:r>
        <w:fldChar w:fldCharType="begin"/>
      </w:r>
      <w:r>
        <w:instrText xml:space="preserve"> PAGEREF _Toc22694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_Toc3909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热水需求</w:t>
      </w:r>
      <w:r>
        <w:tab/>
      </w:r>
      <w:r>
        <w:fldChar w:fldCharType="begin"/>
      </w:r>
      <w:r>
        <w:instrText xml:space="preserve"> PAGEREF _Toc3909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_Toc6645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太阳能集热</w:t>
      </w:r>
      <w:r>
        <w:tab/>
      </w:r>
      <w:r>
        <w:fldChar w:fldCharType="begin"/>
      </w:r>
      <w:r>
        <w:instrText xml:space="preserve"> PAGEREF _Toc6645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_Toc1771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热水设备</w:t>
      </w:r>
      <w:r>
        <w:tab/>
      </w:r>
      <w:r>
        <w:fldChar w:fldCharType="begin"/>
      </w:r>
      <w:r>
        <w:instrText xml:space="preserve"> PAGEREF _Toc1771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_Toc3819 </w:instrText>
      </w:r>
      <w:r>
        <w:fldChar w:fldCharType="separate"/>
      </w:r>
      <w:r>
        <w:rPr>
          <w:rFonts w:hint="eastAsia"/>
        </w:rPr>
        <w:t xml:space="preserve">13 </w:t>
      </w:r>
      <w:r>
        <w:t>电梯</w:t>
      </w:r>
      <w:r>
        <w:tab/>
      </w:r>
      <w:r>
        <w:fldChar w:fldCharType="begin"/>
      </w:r>
      <w:r>
        <w:instrText xml:space="preserve"> PAGEREF _Toc3819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_Toc26741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直梯</w:t>
      </w:r>
      <w:r>
        <w:tab/>
      </w:r>
      <w:r>
        <w:fldChar w:fldCharType="begin"/>
      </w:r>
      <w:r>
        <w:instrText xml:space="preserve"> PAGEREF _Toc26741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_Toc11432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扶梯</w:t>
      </w:r>
      <w:r>
        <w:tab/>
      </w:r>
      <w:r>
        <w:fldChar w:fldCharType="begin"/>
      </w:r>
      <w:r>
        <w:instrText xml:space="preserve"> PAGEREF _Toc11432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_Toc15694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电梯碳排放</w:t>
      </w:r>
      <w:r>
        <w:tab/>
      </w:r>
      <w:r>
        <w:fldChar w:fldCharType="begin"/>
      </w:r>
      <w:r>
        <w:instrText xml:space="preserve"> PAGEREF _Toc15694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_Toc17548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_Toc17548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_Toc20591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建材生产运输碳排放</w:t>
      </w:r>
      <w:r>
        <w:tab/>
      </w:r>
      <w:r>
        <w:fldChar w:fldCharType="begin"/>
      </w:r>
      <w:r>
        <w:instrText xml:space="preserve"> PAGEREF _Toc20591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_Toc8293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14.1.1 </w:t>
      </w:r>
      <w:r>
        <w:t>建材生产阶段</w:t>
      </w:r>
      <w:r>
        <w:tab/>
      </w:r>
      <w:r>
        <w:fldChar w:fldCharType="begin"/>
      </w:r>
      <w:r>
        <w:instrText xml:space="preserve"> PAGEREF _Toc8293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14.1.2 </w:t>
      </w:r>
      <w:r>
        <w:t>建材运输阶段</w:t>
      </w:r>
      <w:r>
        <w:tab/>
      </w:r>
      <w:r>
        <w:fldChar w:fldCharType="begin"/>
      </w:r>
      <w:r>
        <w:instrText xml:space="preserve"> PAGEREF _Toc3160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_Toc20714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建筑建造拆除碳排放</w:t>
      </w:r>
      <w:r>
        <w:tab/>
      </w:r>
      <w:r>
        <w:fldChar w:fldCharType="begin"/>
      </w:r>
      <w:r>
        <w:instrText xml:space="preserve"> PAGEREF _Toc20714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_Toc22045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14.2.1 </w:t>
      </w:r>
      <w:r>
        <w:t>建筑建造</w:t>
      </w:r>
      <w:r>
        <w:tab/>
      </w:r>
      <w:r>
        <w:fldChar w:fldCharType="begin"/>
      </w:r>
      <w:r>
        <w:instrText xml:space="preserve"> PAGEREF _Toc22045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_Toc18750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14.2.2 </w:t>
      </w:r>
      <w:r>
        <w:t>建筑拆除</w:t>
      </w:r>
      <w:r>
        <w:tab/>
      </w:r>
      <w:r>
        <w:fldChar w:fldCharType="begin"/>
      </w:r>
      <w:r>
        <w:instrText xml:space="preserve"> PAGEREF _Toc18750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_Toc13667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碳汇</w:t>
      </w:r>
      <w:r>
        <w:tab/>
      </w:r>
      <w:r>
        <w:fldChar w:fldCharType="begin"/>
      </w:r>
      <w:r>
        <w:instrText xml:space="preserve"> PAGEREF _Toc13667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_Toc30538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建筑运行碳排放</w:t>
      </w:r>
      <w:r>
        <w:tab/>
      </w:r>
      <w:r>
        <w:fldChar w:fldCharType="begin"/>
      </w:r>
      <w:r>
        <w:instrText xml:space="preserve"> PAGEREF _Toc30538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_Toc22981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全生命周期</w:t>
      </w:r>
      <w:r>
        <w:tab/>
      </w:r>
      <w:r>
        <w:fldChar w:fldCharType="begin"/>
      </w:r>
      <w:r>
        <w:instrText xml:space="preserve"> PAGEREF _Toc22981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_Toc18481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14.5.1 </w:t>
      </w:r>
      <w:r>
        <w:t>单位面积指标</w:t>
      </w:r>
      <w:r>
        <w:tab/>
      </w:r>
      <w:r>
        <w:fldChar w:fldCharType="begin"/>
      </w:r>
      <w:r>
        <w:instrText xml:space="preserve"> PAGEREF _Toc18481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_Toc20485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14.5.2 </w:t>
      </w:r>
      <w:r>
        <w:t>总碳排放量</w:t>
      </w:r>
      <w:r>
        <w:tab/>
      </w:r>
      <w:r>
        <w:fldChar w:fldCharType="begin"/>
      </w:r>
      <w:r>
        <w:instrText xml:space="preserve"> PAGEREF _Toc20485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_Toc16691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_Toc16691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_Toc3550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_Toc3550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_Toc22698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_Toc22698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_Toc29065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_Toc29065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_Toc22550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_Toc22550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_Toc31267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_Toc31267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26109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重庆-重庆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29.58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106.47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36481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14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46.2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132048.40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18276.54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r>
        <w:rPr>
          <w:rFonts w:hint="eastAsia"/>
        </w:rPr>
        <w:t xml:space="preserve"> </w:t>
      </w:r>
      <w:bookmarkStart w:id="30" w:name="_Toc7610"/>
      <w:bookmarkStart w:id="31" w:name="TitleFormat"/>
      <w:r>
        <w:rPr>
          <w:rFonts w:hint="eastAsia"/>
        </w:rPr>
        <w:t>标准依据</w:t>
      </w:r>
      <w:bookmarkEnd w:id="30"/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59802421"/>
      <w:bookmarkStart w:id="34" w:name="_Toc59800596"/>
      <w:bookmarkStart w:id="35" w:name="_Toc59787735"/>
      <w:bookmarkStart w:id="36" w:name="_Toc58336110"/>
      <w:bookmarkStart w:id="37" w:name="_Toc3077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39" w:name="_Toc5578"/>
      <w:r>
        <w:rPr>
          <w:rFonts w:hint="eastAsia"/>
        </w:rPr>
        <w:t>气象数据</w:t>
      </w:r>
      <w:bookmarkEnd w:id="39"/>
    </w:p>
    <w:p>
      <w:pPr>
        <w:pStyle w:val="4"/>
      </w:pPr>
      <w:bookmarkStart w:id="40" w:name="_Toc31483"/>
      <w:r>
        <w:rPr>
          <w:rFonts w:hint="eastAsia"/>
        </w:rPr>
        <w:t>逐日干球温度表</w:t>
      </w:r>
      <w:bookmarkEnd w:id="40"/>
    </w:p>
    <w:p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2" w:name="_Toc664"/>
      <w:r>
        <w:rPr>
          <w:rFonts w:hint="eastAsia"/>
        </w:rPr>
        <w:t>逐月辐照量表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4" w:name="_Toc18977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08月05日17时</w:t>
            </w:r>
          </w:p>
        </w:tc>
        <w:tc>
          <w:tcPr>
            <w:vAlign w:val="center"/>
          </w:tcPr>
          <w:p>
            <w:r>
              <w:t>38.9</w:t>
            </w:r>
          </w:p>
        </w:tc>
        <w:tc>
          <w:tcPr>
            <w:vAlign w:val="center"/>
          </w:tcPr>
          <w:p>
            <w:r>
              <w:t>25.6</w:t>
            </w:r>
          </w:p>
        </w:tc>
        <w:tc>
          <w:tcPr>
            <w:vAlign w:val="center"/>
          </w:tcPr>
          <w:p>
            <w:r>
              <w:t>16.3</w:t>
            </w:r>
          </w:p>
        </w:tc>
        <w:tc>
          <w:tcPr>
            <w:vAlign w:val="center"/>
          </w:tcPr>
          <w:p>
            <w:r>
              <w:t>81.0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12月13日05时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3.7</w:t>
            </w:r>
          </w:p>
        </w:tc>
        <w:tc>
          <w:tcPr>
            <w:vAlign w:val="center"/>
          </w:tcPr>
          <w:p>
            <w:r>
              <w:t>9.3</w:t>
            </w:r>
          </w:p>
        </w:tc>
      </w:tr>
    </w:tbl>
    <w:p>
      <w:pPr>
        <w:pStyle w:val="2"/>
        <w:widowControl w:val="0"/>
        <w:jc w:val="both"/>
      </w:pPr>
      <w:bookmarkStart w:id="45" w:name="气象峰值工况"/>
      <w:bookmarkEnd w:id="45"/>
      <w:bookmarkStart w:id="46" w:name="_Toc3223"/>
      <w:r>
        <w:t>模型观察</w:t>
      </w:r>
      <w:bookmarkEnd w:id="46"/>
    </w:p>
    <w:p>
      <w:pPr>
        <w:widowControl w:val="0"/>
        <w:jc w:val="center"/>
      </w:pPr>
      <w:r>
        <w:drawing>
          <wp:inline distT="0" distB="0" distL="0" distR="0">
            <wp:extent cx="4019550" cy="3714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9972" cy="371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widowControl w:val="0"/>
        <w:jc w:val="both"/>
      </w:pPr>
      <w:bookmarkStart w:id="47" w:name="_Toc7536"/>
      <w:r>
        <w:t>围护结构</w:t>
      </w:r>
      <w:bookmarkEnd w:id="47"/>
    </w:p>
    <w:p>
      <w:pPr>
        <w:pStyle w:val="4"/>
        <w:widowControl w:val="0"/>
        <w:jc w:val="both"/>
      </w:pPr>
      <w:bookmarkStart w:id="48" w:name="_Toc14312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蒸压加气混凝土砌块（625-725）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夯实粘土(ρ=2000)</w:t>
            </w:r>
          </w:p>
        </w:tc>
        <w:tc>
          <w:tcPr>
            <w:vAlign w:val="center"/>
          </w:tcPr>
          <w:p>
            <w:r>
              <w:t>1.160</w:t>
            </w:r>
          </w:p>
        </w:tc>
        <w:tc>
          <w:tcPr>
            <w:vAlign w:val="center"/>
          </w:tcPr>
          <w:p>
            <w:r>
              <w:t>13.054</w:t>
            </w:r>
          </w:p>
        </w:tc>
        <w:tc>
          <w:tcPr>
            <w:vAlign w:val="center"/>
          </w:tcPr>
          <w:p>
            <w:r>
              <w:t>2000.0</w:t>
            </w:r>
          </w:p>
        </w:tc>
        <w:tc>
          <w:tcPr>
            <w:vAlign w:val="center"/>
          </w:tcPr>
          <w:p>
            <w:r>
              <w:t>1010.0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膨胀玻化微珠保温砂浆</w:t>
            </w:r>
          </w:p>
        </w:tc>
        <w:tc>
          <w:tcPr>
            <w:vAlign w:val="center"/>
          </w:tcPr>
          <w:p>
            <w:r>
              <w:t>0.065</w:t>
            </w:r>
          </w:p>
        </w:tc>
        <w:tc>
          <w:tcPr>
            <w:vAlign w:val="center"/>
          </w:tcPr>
          <w:p>
            <w:r>
              <w:t>1.380</w:t>
            </w:r>
          </w:p>
        </w:tc>
        <w:tc>
          <w:tcPr>
            <w:vAlign w:val="center"/>
          </w:tcPr>
          <w:p>
            <w:r>
              <w:t>680.0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沥青油毡、油毡纸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1470.0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卷材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1620.0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28.5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岩棉板(1)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160.0</w:t>
            </w:r>
          </w:p>
        </w:tc>
        <w:tc>
          <w:tcPr>
            <w:vAlign w:val="center"/>
          </w:tcPr>
          <w:p>
            <w:r>
              <w:t>1074.3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钢筋混凝土墙体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 挑空楼板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非固化橡胶沥青防水涂料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1620.0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轻质混合种植土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6.436</w:t>
            </w:r>
          </w:p>
        </w:tc>
        <w:tc>
          <w:tcPr>
            <w:vAlign w:val="center"/>
          </w:tcPr>
          <w:p>
            <w:r>
              <w:t>1200.0</w:t>
            </w:r>
          </w:p>
        </w:tc>
        <w:tc>
          <w:tcPr>
            <w:vAlign w:val="center"/>
          </w:tcPr>
          <w:p>
            <w:r>
              <w:t>1010.0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细石混凝土（双向配筋）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49" w:name="_Toc16487"/>
      <w:r>
        <w:t>围护结构作法简要说明</w:t>
      </w:r>
      <w:bookmarkEnd w:id="49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(K=0.392,D=3.245)：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细石混凝土（双向配筋） 60mm＋水泥砂浆 10mm＋</w:t>
      </w:r>
      <w:r>
        <w:rPr>
          <w:color w:val="800000"/>
        </w:rPr>
        <w:t>挤塑聚苯板(ρ=25-32) 80mm</w:t>
      </w:r>
      <w:r>
        <w:rPr>
          <w:color w:val="000000"/>
        </w:rPr>
        <w:t>＋卷材 3mm＋非固化橡胶沥青防水涂料 2mm＋水泥砂浆 20mm＋钢筋混凝土 100mm＋水泥砂浆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外墙（填充墙）构造一 (K=0.596,D=4.838)：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20mm＋膨胀玻化微珠保温砂浆 40mm＋</w:t>
      </w:r>
      <w:r>
        <w:rPr>
          <w:color w:val="800000"/>
        </w:rPr>
        <w:t>蒸压加气混凝土砌块（625-725） 200mm</w:t>
      </w:r>
      <w:r>
        <w:rPr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(K=0.545,D=2.940)：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20mm＋钢筋混凝土 挑空楼板 120mm＋</w:t>
      </w:r>
      <w:r>
        <w:rPr>
          <w:color w:val="800000"/>
        </w:rPr>
        <w:t>岩棉板(1) 45mm</w:t>
      </w:r>
      <w:r>
        <w:rPr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65系列以下 {6中透光三银Low-E+12A +6透明+12A+6透明} (K=1.700)：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传热系数1.700W/㎡.K，窗太阳得热系数0.160</w:t>
      </w:r>
    </w:p>
    <w:p>
      <w:pPr>
        <w:pStyle w:val="2"/>
        <w:widowControl w:val="0"/>
        <w:jc w:val="both"/>
        <w:rPr>
          <w:color w:val="000000"/>
        </w:rPr>
      </w:pPr>
      <w:bookmarkStart w:id="50" w:name="_Toc8804"/>
      <w:r>
        <w:rPr>
          <w:color w:val="000000"/>
        </w:rPr>
        <w:t>围护结构概况</w:t>
      </w:r>
      <w:bookmarkEnd w:id="50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2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0.14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53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3.25</w:t>
            </w:r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0.60</w:t>
            </w:r>
            <w:bookmarkEnd w:id="55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4.84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0.55</w:t>
            </w:r>
            <w:bookmarkEnd w:id="57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2.94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1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1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62" w:name="_Toc16494"/>
      <w:r>
        <w:rPr>
          <w:color w:val="000000"/>
        </w:rPr>
        <w:t>房间类型</w:t>
      </w:r>
      <w:bookmarkEnd w:id="62"/>
    </w:p>
    <w:p>
      <w:pPr>
        <w:pStyle w:val="4"/>
        <w:widowControl w:val="0"/>
        <w:jc w:val="both"/>
        <w:rPr>
          <w:color w:val="000000"/>
        </w:rPr>
      </w:pPr>
      <w:bookmarkStart w:id="63" w:name="_Toc14080"/>
      <w:r>
        <w:rPr>
          <w:color w:val="000000"/>
        </w:rPr>
        <w:t>房间参数表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4" w:name="_Toc19238"/>
      <w:r>
        <w:rPr>
          <w:color w:val="000000"/>
        </w:rPr>
        <w:t>作息时间表</w:t>
      </w:r>
      <w:bookmarkEnd w:id="6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65" w:name="_Toc10581"/>
      <w:r>
        <w:rPr>
          <w:color w:val="000000"/>
        </w:rPr>
        <w:t>暖通空调系统</w:t>
      </w:r>
      <w:bookmarkEnd w:id="65"/>
    </w:p>
    <w:p>
      <w:pPr>
        <w:pStyle w:val="4"/>
        <w:widowControl w:val="0"/>
        <w:jc w:val="both"/>
        <w:rPr>
          <w:color w:val="000000"/>
        </w:rPr>
      </w:pPr>
      <w:bookmarkStart w:id="66" w:name="_Toc30809"/>
      <w:r>
        <w:rPr>
          <w:color w:val="000000"/>
        </w:rPr>
        <w:t>系统类型</w:t>
      </w:r>
      <w:bookmarkEnd w:id="66"/>
    </w:p>
    <w:p>
      <w:pPr>
        <w:pStyle w:val="5"/>
        <w:widowControl w:val="0"/>
        <w:jc w:val="both"/>
        <w:rPr>
          <w:color w:val="000000"/>
        </w:rPr>
      </w:pPr>
      <w:bookmarkStart w:id="67" w:name="_Toc25161"/>
      <w:r>
        <w:rPr>
          <w:color w:val="000000"/>
        </w:rPr>
        <w:t>系统分区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33605.32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8" w:name="_Toc9332"/>
      <w:r>
        <w:rPr>
          <w:color w:val="000000"/>
        </w:rPr>
        <w:t>热回收参数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9" w:name="_Toc3891"/>
      <w:r>
        <w:rPr>
          <w:color w:val="000000"/>
        </w:rPr>
        <w:t>制冷系统</w:t>
      </w:r>
      <w:bookmarkEnd w:id="69"/>
    </w:p>
    <w:p>
      <w:pPr>
        <w:pStyle w:val="5"/>
        <w:widowControl w:val="0"/>
        <w:jc w:val="both"/>
        <w:rPr>
          <w:color w:val="000000"/>
        </w:rPr>
      </w:pPr>
      <w:bookmarkStart w:id="70" w:name="_Toc26533"/>
      <w:r>
        <w:rPr>
          <w:color w:val="000000"/>
        </w:rPr>
        <w:t>默认冷源</w:t>
      </w:r>
      <w:bookmarkEnd w:id="70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375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7211</w:t>
            </w:r>
          </w:p>
        </w:tc>
        <w:tc>
          <w:tcPr>
            <w:vAlign w:val="center"/>
          </w:tcPr>
          <w:p>
            <w:r>
              <w:t>209</w:t>
            </w:r>
          </w:p>
        </w:tc>
        <w:tc>
          <w:tcPr>
            <w:vAlign w:val="center"/>
          </w:tcPr>
          <w:p>
            <w:r>
              <w:t>1731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2090</w:t>
            </w:r>
          </w:p>
        </w:tc>
        <w:tc>
          <w:tcPr>
            <w:vAlign w:val="center"/>
          </w:tcPr>
          <w:p>
            <w:r>
              <w:t>1672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14588</w:t>
            </w:r>
          </w:p>
        </w:tc>
        <w:tc>
          <w:tcPr>
            <w:vAlign w:val="center"/>
          </w:tcPr>
          <w:p>
            <w:r>
              <w:t>77</w:t>
            </w:r>
          </w:p>
        </w:tc>
        <w:tc>
          <w:tcPr>
            <w:vAlign w:val="center"/>
          </w:tcPr>
          <w:p>
            <w:r>
              <w:t>3331</w:t>
            </w:r>
          </w:p>
        </w:tc>
        <w:tc>
          <w:tcPr>
            <w:vAlign w:val="center"/>
          </w:tcPr>
          <w:p>
            <w:r>
              <w:t>4.38</w:t>
            </w:r>
          </w:p>
        </w:tc>
        <w:tc>
          <w:tcPr>
            <w:vAlign w:val="center"/>
          </w:tcPr>
          <w:p>
            <w:r>
              <w:t>770</w:t>
            </w:r>
          </w:p>
        </w:tc>
        <w:tc>
          <w:tcPr>
            <w:vAlign w:val="center"/>
          </w:tcPr>
          <w:p>
            <w:r>
              <w:t>616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22279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4636</w:t>
            </w:r>
          </w:p>
        </w:tc>
        <w:tc>
          <w:tcPr>
            <w:vAlign w:val="center"/>
          </w:tcPr>
          <w:p>
            <w:r>
              <w:t>4.81</w:t>
            </w:r>
          </w:p>
        </w:tc>
        <w:tc>
          <w:tcPr>
            <w:vAlign w:val="center"/>
          </w:tcPr>
          <w:p>
            <w:r>
              <w:t>700</w:t>
            </w:r>
          </w:p>
        </w:tc>
        <w:tc>
          <w:tcPr>
            <w:vAlign w:val="center"/>
          </w:tcPr>
          <w:p>
            <w:r>
              <w:t>560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24171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4834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550</w:t>
            </w:r>
          </w:p>
        </w:tc>
        <w:tc>
          <w:tcPr>
            <w:vAlign w:val="center"/>
          </w:tcPr>
          <w:p>
            <w:r>
              <w:t>440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2858450</w:t>
            </w:r>
          </w:p>
        </w:tc>
        <w:tc>
          <w:tcPr>
            <w:vAlign w:val="center"/>
          </w:tcPr>
          <w:p>
            <w:r>
              <w:t>1557</w:t>
            </w:r>
          </w:p>
        </w:tc>
        <w:tc>
          <w:tcPr>
            <w:vAlign w:val="center"/>
          </w:tcPr>
          <w:p>
            <w:r>
              <w:t>155700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15570</w:t>
            </w:r>
          </w:p>
        </w:tc>
        <w:tc>
          <w:tcPr>
            <w:vAlign w:val="center"/>
          </w:tcPr>
          <w:p>
            <w:r>
              <w:t>12456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2926699</w:t>
            </w:r>
          </w:p>
        </w:tc>
        <w:tc>
          <w:tcPr>
            <w:vAlign w:val="center"/>
          </w:tcPr>
          <w:p>
            <w:r>
              <w:t>1968</w:t>
            </w:r>
          </w:p>
        </w:tc>
        <w:tc>
          <w:tcPr>
            <w:vAlign w:val="center"/>
          </w:tcPr>
          <w:p>
            <w:r>
              <w:t>170231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19680</w:t>
            </w:r>
          </w:p>
        </w:tc>
        <w:tc>
          <w:tcPr>
            <w:vAlign w:val="center"/>
          </w:tcPr>
          <w:p>
            <w:r>
              <w:t>15744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vAlign w:val="center"/>
          </w:tcPr>
          <w:p>
            <w:r>
              <w:t>170231</w:t>
            </w:r>
          </w:p>
        </w:tc>
        <w:tc>
          <w:tcPr>
            <w:vMerge w:val="restart"/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98.904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19680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11.434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15744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9.147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119.486</w:t>
            </w:r>
          </w:p>
        </w:tc>
      </w:tr>
    </w:tbl>
    <w:p>
      <w:pPr>
        <w:pStyle w:val="4"/>
      </w:pPr>
      <w:bookmarkStart w:id="71" w:name="_Toc20208"/>
      <w:r>
        <w:t>供暖系统</w:t>
      </w:r>
      <w:bookmarkEnd w:id="71"/>
    </w:p>
    <w:p>
      <w:pPr>
        <w:pStyle w:val="5"/>
        <w:widowControl w:val="0"/>
        <w:jc w:val="both"/>
        <w:rPr>
          <w:color w:val="000000"/>
        </w:rPr>
      </w:pPr>
      <w:bookmarkStart w:id="72" w:name="_Toc22295"/>
      <w:r>
        <w:rPr>
          <w:color w:val="000000"/>
        </w:rPr>
        <w:t>默认热源</w:t>
      </w:r>
      <w:bookmarkEnd w:id="72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124798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89</w:t>
            </w:r>
          </w:p>
        </w:tc>
        <w:tc>
          <w:tcPr>
            <w:vAlign w:val="center"/>
          </w:tcPr>
          <w:p>
            <w:r>
              <w:t>55.721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0.0320</w:t>
            </w:r>
          </w:p>
        </w:tc>
        <w:tc>
          <w:tcPr>
            <w:vAlign w:val="center"/>
          </w:tcPr>
          <w:p>
            <w:r>
              <w:t>43390</w:t>
            </w:r>
          </w:p>
        </w:tc>
        <w:tc>
          <w:tcPr>
            <w:vAlign w:val="center"/>
          </w:tcPr>
          <w:p>
            <w:r>
              <w:t>747</w:t>
            </w:r>
          </w:p>
        </w:tc>
        <w:tc>
          <w:tcPr>
            <w:vAlign w:val="center"/>
          </w:tcPr>
          <w:p>
            <w:r>
              <w:t>5976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0.0160</w:t>
            </w:r>
          </w:p>
        </w:tc>
        <w:tc>
          <w:tcPr>
            <w:vAlign w:val="center"/>
          </w:tcPr>
          <w:p>
            <w:r>
              <w:t>34374</w:t>
            </w:r>
          </w:p>
        </w:tc>
        <w:tc>
          <w:tcPr>
            <w:vAlign w:val="center"/>
          </w:tcPr>
          <w:p>
            <w:r>
              <w:t>98</w:t>
            </w:r>
          </w:p>
        </w:tc>
        <w:tc>
          <w:tcPr>
            <w:vAlign w:val="center"/>
          </w:tcPr>
          <w:p>
            <w:r>
              <w:t>784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750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0.0107</w:t>
            </w:r>
          </w:p>
        </w:tc>
        <w:tc>
          <w:tcPr>
            <w:vAlign w:val="center"/>
          </w:tcPr>
          <w:p>
            <w:r>
              <w:t>19980</w:t>
            </w:r>
          </w:p>
        </w:tc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264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0.0080</w:t>
            </w:r>
          </w:p>
        </w:tc>
        <w:tc>
          <w:tcPr>
            <w:vAlign w:val="center"/>
          </w:tcPr>
          <w:p>
            <w:r>
              <w:t>27053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192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vAlign w:val="center"/>
          </w:tcPr>
          <w:p>
            <w:r>
              <w:t>124798</w:t>
            </w:r>
          </w:p>
        </w:tc>
        <w:tc>
          <w:tcPr>
            <w:vAlign w:val="center"/>
          </w:tcPr>
          <w:p>
            <w:r>
              <w:t>902</w:t>
            </w:r>
          </w:p>
        </w:tc>
        <w:tc>
          <w:tcPr>
            <w:vAlign w:val="center"/>
          </w:tcPr>
          <w:p>
            <w:r>
              <w:t>7216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7216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4.192</w:t>
            </w:r>
          </w:p>
        </w:tc>
      </w:tr>
    </w:tbl>
    <w:p>
      <w:pPr>
        <w:pStyle w:val="4"/>
      </w:pPr>
      <w:bookmarkStart w:id="73" w:name="_Toc5310"/>
      <w:r>
        <w:t>空调风机</w:t>
      </w:r>
      <w:bookmarkEnd w:id="7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170669</w:t>
            </w:r>
          </w:p>
        </w:tc>
        <w:tc>
          <w:tcPr>
            <w:vMerge w:val="restart"/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99.159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1148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0.667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99.825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4" w:name="_Toc26849"/>
      <w:r>
        <w:rPr>
          <w:color w:val="000000"/>
        </w:rPr>
        <w:t>照明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1046</w:t>
            </w:r>
          </w:p>
        </w:tc>
        <w:tc>
          <w:tcPr>
            <w:vAlign w:val="center"/>
          </w:tcPr>
          <w:p>
            <w:r>
              <w:t>35117</w:t>
            </w:r>
          </w:p>
        </w:tc>
        <w:tc>
          <w:tcPr>
            <w:vAlign w:val="center"/>
          </w:tcPr>
          <w:p>
            <w:r>
              <w:t>471974</w:t>
            </w:r>
          </w:p>
        </w:tc>
        <w:tc>
          <w:tcPr>
            <w:vMerge w:val="restart"/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274.217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16.06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960</w:t>
            </w:r>
          </w:p>
        </w:tc>
        <w:tc>
          <w:tcPr>
            <w:vAlign w:val="center"/>
          </w:tcPr>
          <w:p>
            <w:r>
              <w:t>15421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8.960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71</w:t>
            </w:r>
          </w:p>
        </w:tc>
        <w:tc>
          <w:tcPr>
            <w:vAlign w:val="center"/>
          </w:tcPr>
          <w:p>
            <w:r>
              <w:t>84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283.176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5" w:name="_Toc22238"/>
      <w:r>
        <w:rPr>
          <w:color w:val="000000"/>
        </w:rPr>
        <w:t>排风机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1.46e+06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848.260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848.260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>
      <w:pPr>
        <w:pStyle w:val="2"/>
        <w:widowControl w:val="0"/>
        <w:jc w:val="both"/>
        <w:rPr>
          <w:color w:val="000000"/>
        </w:rPr>
      </w:pPr>
      <w:bookmarkStart w:id="76" w:name="_Toc22694"/>
      <w:r>
        <w:rPr>
          <w:color w:val="000000"/>
        </w:rPr>
        <w:t>生活热水</w:t>
      </w:r>
      <w:bookmarkEnd w:id="76"/>
    </w:p>
    <w:p>
      <w:pPr>
        <w:pStyle w:val="4"/>
        <w:widowControl w:val="0"/>
        <w:jc w:val="both"/>
        <w:rPr>
          <w:color w:val="000000"/>
        </w:rPr>
      </w:pPr>
      <w:bookmarkStart w:id="77" w:name="_Toc3909"/>
      <w:r>
        <w:rPr>
          <w:color w:val="000000"/>
        </w:rPr>
        <w:t>热水需求</w:t>
      </w:r>
      <w:bookmarkEnd w:id="7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病区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187784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187784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8" w:name="_Toc6645"/>
      <w:r>
        <w:rPr>
          <w:color w:val="000000"/>
        </w:rPr>
        <w:t>太阳能集热</w:t>
      </w:r>
      <w:bookmarkEnd w:id="7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16340</w:t>
            </w:r>
          </w:p>
        </w:tc>
        <w:tc>
          <w:tcPr>
            <w:vAlign w:val="center"/>
          </w:tcPr>
          <w:p>
            <w:r>
              <w:t>256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88890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88890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9" w:name="_Toc1771"/>
      <w:r>
        <w:rPr>
          <w:color w:val="000000"/>
        </w:rPr>
        <w:t>热水设备</w:t>
      </w:r>
      <w:bookmarkEnd w:id="79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电加热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98895</w:t>
            </w:r>
          </w:p>
        </w:tc>
        <w:tc>
          <w:tcPr>
            <w:vAlign w:val="center"/>
          </w:tcPr>
          <w:p>
            <w:r>
              <w:t>电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109883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109883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63.842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0" w:name="_Toc3819"/>
      <w:r>
        <w:rPr>
          <w:color w:val="000000"/>
        </w:rPr>
        <w:t>电梯</w:t>
      </w:r>
      <w:bookmarkEnd w:id="80"/>
    </w:p>
    <w:p>
      <w:pPr>
        <w:pStyle w:val="4"/>
        <w:widowControl w:val="0"/>
        <w:jc w:val="both"/>
        <w:rPr>
          <w:color w:val="000000"/>
        </w:rPr>
      </w:pPr>
      <w:bookmarkStart w:id="81" w:name="_Toc26741"/>
      <w:r>
        <w:rPr>
          <w:color w:val="000000"/>
        </w:rPr>
        <w:t>直梯</w:t>
      </w:r>
      <w:bookmarkEnd w:id="8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82606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82606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2" w:name="_Toc11432"/>
      <w:r>
        <w:rPr>
          <w:color w:val="000000"/>
        </w:rPr>
        <w:t>扶梯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自动扶梯1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15019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15019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3" w:name="_Toc15694"/>
      <w:r>
        <w:rPr>
          <w:color w:val="000000"/>
        </w:rPr>
        <w:t>电梯碳排放</w:t>
      </w:r>
      <w:bookmarkEnd w:id="8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82606</w:t>
            </w:r>
          </w:p>
        </w:tc>
        <w:tc>
          <w:tcPr>
            <w:vMerge w:val="restart"/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47.994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自动扶梯1</w:t>
            </w:r>
          </w:p>
        </w:tc>
        <w:tc>
          <w:tcPr>
            <w:vAlign w:val="center"/>
          </w:tcPr>
          <w:p>
            <w:r>
              <w:t>15019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8.726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56.721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4" w:name="_Toc17548"/>
      <w:r>
        <w:rPr>
          <w:color w:val="000000"/>
        </w:rPr>
        <w:t>计算结果</w:t>
      </w:r>
      <w:bookmarkEnd w:id="84"/>
    </w:p>
    <w:p>
      <w:pPr>
        <w:pStyle w:val="4"/>
        <w:widowControl w:val="0"/>
        <w:jc w:val="both"/>
        <w:rPr>
          <w:color w:val="000000"/>
        </w:rPr>
      </w:pPr>
      <w:bookmarkStart w:id="85" w:name="_Toc20591"/>
      <w:r>
        <w:rPr>
          <w:color w:val="000000"/>
        </w:rPr>
        <w:t>建材生产运输碳排放</w:t>
      </w:r>
      <w:bookmarkEnd w:id="85"/>
    </w:p>
    <w:p>
      <w:pPr>
        <w:pStyle w:val="5"/>
        <w:widowControl w:val="0"/>
        <w:jc w:val="both"/>
        <w:rPr>
          <w:color w:val="000000"/>
        </w:rPr>
      </w:pPr>
      <w:bookmarkStart w:id="86" w:name="_Toc8293"/>
      <w:r>
        <w:rPr>
          <w:color w:val="000000"/>
        </w:rPr>
        <w:t>建材生产阶段</w:t>
      </w:r>
      <w:bookmarkEnd w:id="86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16854.00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5730.360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1860.51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4353.593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172.550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948.50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697.148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6092.26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2254.136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328.32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495.47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264.581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膨胀玻化微珠保温砂浆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17.649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岩棉板(1)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砌块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2590.12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903.952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1933.47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649.646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65系列以下 {6中透光三银Low-E+12A +6透明+12A+6透明}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11040.10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1429.693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6高透光Low-E+12氩气+6透明-隔热铝合金窗框[Kf=3.72W/(㎡·K),框面积25%]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506.80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65.631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6中透光Low-E+12空气+6透明-铝合金窗框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3190.34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154.093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48592.10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947.546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1194.720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5107.28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480.595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109442.00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393.991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19715.755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7" w:name="_Toc3160"/>
      <w:r>
        <w:rPr>
          <w:color w:val="000000"/>
        </w:rPr>
        <w:t>建材运输阶段</w:t>
      </w:r>
      <w:bookmarkEnd w:id="87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39775.50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182.967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1860.51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106.979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948.50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54.539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6092.26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28.024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525.32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30.206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膨胀玻化微珠保温砂浆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岩棉板(1)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砌块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2590.12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148.932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2803.53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161.203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65系列以下 {6中透光三银Low-E+12A +6透明+12A+6透明}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220.80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12.696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6高透光Low-E+12氩气+6透明-隔热铝合金窗框[Kf=3.72W/(㎡·K),框面积25%]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6中透光Low-E+12空气+6透明-铝合金窗框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95.71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5.503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1457.76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83.821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10.488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6.293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837.806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8" w:name="_Toc20714"/>
      <w:r>
        <w:rPr>
          <w:color w:val="000000"/>
        </w:rPr>
        <w:t>建筑建造拆除碳排放</w:t>
      </w:r>
      <w:bookmarkEnd w:id="88"/>
    </w:p>
    <w:p>
      <w:pPr>
        <w:pStyle w:val="5"/>
        <w:widowControl w:val="0"/>
        <w:jc w:val="both"/>
        <w:rPr>
          <w:color w:val="000000"/>
        </w:rPr>
      </w:pPr>
      <w:bookmarkStart w:id="89" w:name="_Toc22045"/>
      <w:r>
        <w:rPr>
          <w:color w:val="000000"/>
        </w:rPr>
        <w:t>建筑建造</w:t>
      </w:r>
      <w:bookmarkEnd w:id="89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建造占物化阶段比例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建造阶段</w:t>
            </w:r>
          </w:p>
        </w:tc>
        <w:tc>
          <w:tcPr>
            <w:vAlign w:val="center"/>
          </w:tcPr>
          <w:p>
            <w:r>
              <w:t>21635.327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t>1030.254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施工临时设施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r>
              <w:t>碳排放占施工机械碳排放的比例：0.05</w:t>
            </w:r>
          </w:p>
        </w:tc>
        <w:tc>
          <w:tcPr>
            <w:vAlign w:val="center"/>
          </w:tcPr>
          <w:p>
            <w:r>
              <w:t>51.513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1081.766</w:t>
            </w:r>
          </w:p>
        </w:tc>
      </w:tr>
    </w:tbl>
    <w:p>
      <w:pPr>
        <w:pStyle w:val="5"/>
      </w:pPr>
      <w:bookmarkStart w:id="90" w:name="_Toc18750"/>
      <w:r>
        <w:t>建筑拆除</w:t>
      </w:r>
      <w:bookmarkEnd w:id="90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405"/>
        <w:gridCol w:w="848"/>
        <w:gridCol w:w="1556"/>
        <w:gridCol w:w="1556"/>
        <w:gridCol w:w="13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机械和能源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碳排因子</w:t>
            </w:r>
            <w:r>
              <w:br w:type="textWrapping"/>
            </w:r>
            <w:r>
              <w:t>(kgCO2/单位)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地上建筑拆除</w:t>
            </w:r>
          </w:p>
        </w:tc>
        <w:tc>
          <w:tcPr>
            <w:vAlign w:val="center"/>
          </w:tcPr>
          <w:p>
            <w:r>
              <w:t>乙炔气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0.0988</w:t>
            </w:r>
          </w:p>
        </w:tc>
        <w:tc>
          <w:tcPr>
            <w:vAlign w:val="center"/>
          </w:tcPr>
          <w:p>
            <w:r>
              <w:t>3.76</w:t>
            </w:r>
          </w:p>
        </w:tc>
        <w:tc>
          <w:tcPr>
            <w:vAlign w:val="center"/>
          </w:tcPr>
          <w:p>
            <w:r>
              <w:t>13.552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履带式单斗液压挖掘机</w:t>
            </w:r>
          </w:p>
        </w:tc>
        <w:tc>
          <w:tcPr>
            <w:vAlign w:val="center"/>
          </w:tcPr>
          <w:p>
            <w:r>
              <w:t>台班</w:t>
            </w:r>
          </w:p>
        </w:tc>
        <w:tc>
          <w:tcPr>
            <w:vAlign w:val="center"/>
          </w:tcPr>
          <w:p>
            <w:r>
              <w:t>0.0016</w:t>
            </w:r>
          </w:p>
        </w:tc>
        <w:tc>
          <w:tcPr>
            <w:vAlign w:val="center"/>
          </w:tcPr>
          <w:p>
            <w:r>
              <w:t>242.5</w:t>
            </w:r>
          </w:p>
        </w:tc>
        <w:tc>
          <w:tcPr>
            <w:vAlign w:val="center"/>
          </w:tcPr>
          <w:p>
            <w:r>
              <w:t>14.154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液压镐头机</w:t>
            </w:r>
          </w:p>
        </w:tc>
        <w:tc>
          <w:tcPr>
            <w:vAlign w:val="center"/>
          </w:tcPr>
          <w:p>
            <w:r>
              <w:t>台班</w:t>
            </w:r>
          </w:p>
        </w:tc>
        <w:tc>
          <w:tcPr>
            <w:vAlign w:val="center"/>
          </w:tcPr>
          <w:p>
            <w:r>
              <w:t>0.0013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1.783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长臂液压剪</w:t>
            </w:r>
          </w:p>
        </w:tc>
        <w:tc>
          <w:tcPr>
            <w:vAlign w:val="center"/>
          </w:tcPr>
          <w:p>
            <w:r>
              <w:t>台班</w:t>
            </w:r>
          </w:p>
        </w:tc>
        <w:tc>
          <w:tcPr>
            <w:vAlign w:val="center"/>
          </w:tcPr>
          <w:p>
            <w:r>
              <w:t>0.0018</w:t>
            </w:r>
          </w:p>
        </w:tc>
        <w:tc>
          <w:tcPr>
            <w:vAlign w:val="center"/>
          </w:tcPr>
          <w:p>
            <w:r>
              <w:t>41.8</w:t>
            </w:r>
          </w:p>
        </w:tc>
        <w:tc>
          <w:tcPr>
            <w:vAlign w:val="center"/>
          </w:tcPr>
          <w:p>
            <w:r>
              <w:t>2.745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电动空气压缩机</w:t>
            </w:r>
          </w:p>
        </w:tc>
        <w:tc>
          <w:tcPr>
            <w:vAlign w:val="center"/>
          </w:tcPr>
          <w:p>
            <w:r>
              <w:t>台班</w:t>
            </w:r>
          </w:p>
        </w:tc>
        <w:tc>
          <w:tcPr>
            <w:vAlign w:val="center"/>
          </w:tcPr>
          <w:p>
            <w:r>
              <w:t>0.0026</w:t>
            </w:r>
          </w:p>
        </w:tc>
        <w:tc>
          <w:tcPr>
            <w:vAlign w:val="center"/>
          </w:tcPr>
          <w:p>
            <w:r>
              <w:t>14.1</w:t>
            </w:r>
          </w:p>
        </w:tc>
        <w:tc>
          <w:tcPr>
            <w:vAlign w:val="center"/>
          </w:tcPr>
          <w:p>
            <w:r>
              <w:t>1.337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分项</w:t>
            </w:r>
          </w:p>
        </w:tc>
        <w:tc>
          <w:tcPr>
            <w:shd w:val="clear" w:color="auto" w:fill="E6E6E6"/>
            <w:vAlign w:val="center"/>
          </w:tcPr>
          <w:p>
            <w:r>
              <w:t>机械和能源</w:t>
            </w:r>
          </w:p>
        </w:tc>
        <w:tc>
          <w:tcPr>
            <w:shd w:val="clear" w:color="auto" w:fill="E6E6E6"/>
            <w:vAlign w:val="center"/>
          </w:tcPr>
          <w:p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r>
              <w:t>单位体积用量</w:t>
            </w:r>
          </w:p>
        </w:tc>
        <w:tc>
          <w:tcPr>
            <w:shd w:val="clear" w:color="auto" w:fill="E6E6E6"/>
            <w:vAlign w:val="center"/>
          </w:tcPr>
          <w:p>
            <w:r>
              <w:t>碳排因子</w:t>
            </w:r>
            <w:r>
              <w:br w:type="textWrapping"/>
            </w:r>
            <w:r>
              <w:t>(kgCO2/单位)</w:t>
            </w:r>
          </w:p>
        </w:tc>
        <w:tc>
          <w:tcPr>
            <w:shd w:val="clear" w:color="auto" w:fill="E6E6E6"/>
            <w:vAlign w:val="center"/>
          </w:tcPr>
          <w:p>
            <w:r>
              <w:t>碳排放量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地下结构拆除</w:t>
            </w:r>
          </w:p>
        </w:tc>
        <w:tc>
          <w:tcPr>
            <w:vAlign w:val="center"/>
          </w:tcPr>
          <w:p>
            <w:r>
              <w:t>乙炔气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0.0600</w:t>
            </w:r>
          </w:p>
        </w:tc>
        <w:tc>
          <w:tcPr>
            <w:vAlign w:val="center"/>
          </w:tcPr>
          <w:p>
            <w:r>
              <w:t>3.76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履带式单斗液压挖掘机</w:t>
            </w:r>
          </w:p>
        </w:tc>
        <w:tc>
          <w:tcPr>
            <w:vAlign w:val="center"/>
          </w:tcPr>
          <w:p>
            <w:r>
              <w:t>台班</w:t>
            </w:r>
          </w:p>
        </w:tc>
        <w:tc>
          <w:tcPr>
            <w:vAlign w:val="center"/>
          </w:tcPr>
          <w:p>
            <w:r>
              <w:t>0.0050</w:t>
            </w:r>
          </w:p>
        </w:tc>
        <w:tc>
          <w:tcPr>
            <w:vAlign w:val="center"/>
          </w:tcPr>
          <w:p>
            <w:r>
              <w:t>242.5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液压镐头机</w:t>
            </w:r>
          </w:p>
        </w:tc>
        <w:tc>
          <w:tcPr>
            <w:vAlign w:val="center"/>
          </w:tcPr>
          <w:p>
            <w:r>
              <w:t>台班</w:t>
            </w:r>
          </w:p>
        </w:tc>
        <w:tc>
          <w:tcPr>
            <w:vAlign w:val="center"/>
          </w:tcPr>
          <w:p>
            <w:r>
              <w:t>0.0340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电动空气压缩机</w:t>
            </w:r>
          </w:p>
        </w:tc>
        <w:tc>
          <w:tcPr>
            <w:vAlign w:val="center"/>
          </w:tcPr>
          <w:p>
            <w:r>
              <w:t>台班</w:t>
            </w:r>
          </w:p>
        </w:tc>
        <w:tc>
          <w:tcPr>
            <w:vAlign w:val="center"/>
          </w:tcPr>
          <w:p>
            <w:r>
              <w:t>0.0050</w:t>
            </w:r>
          </w:p>
        </w:tc>
        <w:tc>
          <w:tcPr>
            <w:vAlign w:val="center"/>
          </w:tcPr>
          <w:p>
            <w:r>
              <w:t>14.1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33.571</w:t>
            </w:r>
          </w:p>
        </w:tc>
      </w:tr>
    </w:tbl>
    <w:p/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3260"/>
        <w:gridCol w:w="1273"/>
        <w:gridCol w:w="1697"/>
        <w:gridCol w:w="13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垃圾指标(t/m2)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运输方式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运输碳排放因子</w:t>
            </w:r>
            <w:r>
              <w:br w:type="textWrapping"/>
            </w:r>
            <w:r>
              <w:t>(kgCO2e/t.km)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1.6</w:t>
            </w:r>
          </w:p>
        </w:tc>
        <w:tc>
          <w:tcPr>
            <w:vAlign w:val="center"/>
          </w:tcPr>
          <w:p>
            <w:r>
              <w:t>中型汽油货车运输(载重8t)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335.621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1" w:name="_Toc13667"/>
      <w:r>
        <w:rPr>
          <w:color w:val="000000"/>
        </w:rPr>
        <w:t>碳汇</w:t>
      </w:r>
      <w:bookmarkEnd w:id="9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大小乔木、灌木、花草密植混种区（乔木平均种植间距&lt;3.0m，土壤深度&gt;1.0m）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27.5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Merge w:val="restart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13.750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大小乔木密植混种区（平均种植间距&lt;3.0m，土壤深度&gt;0.9m）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11.250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落叶大乔木（土壤深度&gt;1.0m）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20.2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10.100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落叶小乔木、针叶木或疏叶性乔木（土壤深度&gt;1.0m）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14.3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7.150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阔叶大乔木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11.250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阔叶小乔木、针叶乔木、疏叶乔木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小棕榈类（土壤深度&gt;1.0m）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10.25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棕榈类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密植灌木丛（高约1.3m，土壤深度&gt;0.5m）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10.95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27.375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密植灌木丛（高约0.9m，土壤深度&gt;0.5m）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8.15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20.375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密植灌木丛（高约0.45m，土壤深度&gt;0.5m）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5.13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12.825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多年生蔓藤（以立体攀附面积计算，土壤深度&gt;0.5m）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2.58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6.450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高草花花圃或高茎野草地（高约1.0m，土壤深度&gt;0.3m）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1.15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2.875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一年生蔓藤、低草花花圃或低茎野草地（高约0.25m，土壤深度&gt;0.3m）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草花花圃、自然野草、草坪、水生植物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147.725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2" w:name="_Toc30538"/>
      <w:r>
        <w:rPr>
          <w:color w:val="000000"/>
        </w:rPr>
        <w:t>建筑运行碳排放</w:t>
      </w:r>
      <w:bookmarkEnd w:id="92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3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冷源能耗"/>
            <w:r>
              <w:rPr>
                <w:lang w:val="en-US"/>
              </w:rPr>
              <w:t>233.32</w:t>
            </w:r>
            <w:bookmarkEnd w:id="94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电力CO2排放因子"/>
            <w:r>
              <w:t>0.581</w:t>
            </w:r>
            <w:bookmarkEnd w:id="95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空调能耗_电耗CO2排放"/>
            <w:r>
              <w:t>5974.275</w:t>
            </w:r>
            <w:bookmarkEnd w:id="9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冷却水泵能耗"/>
            <w:r>
              <w:rPr>
                <w:lang w:val="en-US"/>
              </w:rPr>
              <w:t>26.97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冷冻水泵能耗"/>
            <w:r>
              <w:rPr>
                <w:lang w:val="en-US"/>
              </w:rPr>
              <w:t>21.58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冷却塔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单元式空调能耗"/>
            <w:r>
              <w:rPr>
                <w:lang w:val="en-US"/>
              </w:rPr>
              <w:t>0.00</w:t>
            </w:r>
            <w:bookmarkEnd w:id="100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空调能耗"/>
            <w:r>
              <w:rPr>
                <w:lang w:val="en-US"/>
              </w:rPr>
              <w:t>281.87</w:t>
            </w:r>
            <w:bookmarkEnd w:id="101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热源能耗"/>
            <w:r>
              <w:rPr>
                <w:lang w:val="en-US"/>
              </w:rPr>
              <w:t>0.00</w:t>
            </w:r>
            <w:bookmarkEnd w:id="102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电力CO2排放因子2"/>
            <w:r>
              <w:t>0.581</w:t>
            </w:r>
            <w:bookmarkEnd w:id="103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供暖能耗_电耗CO2排放"/>
            <w:r>
              <w:t>209.621</w:t>
            </w:r>
            <w:bookmarkEnd w:id="10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热水泵能耗"/>
            <w:r>
              <w:rPr>
                <w:lang w:val="en-US"/>
              </w:rPr>
              <w:t>9.89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供暖热源侧水泵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单元式热泵能耗"/>
            <w:r>
              <w:rPr>
                <w:lang w:val="en-US"/>
              </w:rPr>
              <w:t>0.00</w:t>
            </w:r>
            <w:bookmarkEnd w:id="107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供暖能耗"/>
            <w:r>
              <w:rPr>
                <w:lang w:val="en-US"/>
              </w:rPr>
              <w:t>9.89</w:t>
            </w:r>
            <w:bookmarkEnd w:id="108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新排风系统能耗"/>
            <w:r>
              <w:rPr>
                <w:rFonts w:hint="eastAsia"/>
                <w:lang w:val="en-US"/>
              </w:rPr>
              <w:t>233.92</w:t>
            </w:r>
            <w:bookmarkEnd w:id="109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电力CO2排放因子3"/>
            <w:r>
              <w:t>0.581</w:t>
            </w:r>
            <w:bookmarkEnd w:id="110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空调动力能耗_电耗CO2排放"/>
            <w:r>
              <w:t>4991.262</w:t>
            </w:r>
            <w:bookmarkEnd w:id="1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风机盘管能耗"/>
            <w:r>
              <w:rPr>
                <w:rFonts w:hint="eastAsia"/>
                <w:lang w:val="en-US"/>
              </w:rPr>
              <w:t>1.57</w:t>
            </w:r>
            <w:bookmarkEnd w:id="112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全空气系统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空调动力能耗"/>
            <w:r>
              <w:rPr>
                <w:rFonts w:hint="eastAsia"/>
                <w:lang w:val="en-US"/>
              </w:rPr>
              <w:t>235.49</w:t>
            </w:r>
            <w:bookmarkEnd w:id="114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照明能耗"/>
            <w:r>
              <w:rPr>
                <w:rFonts w:hint="eastAsia"/>
                <w:lang w:val="en-US"/>
              </w:rPr>
              <w:t>668.02</w:t>
            </w:r>
            <w:bookmarkEnd w:id="115"/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电力CO2排放因子4"/>
            <w:r>
              <w:t>0.581</w:t>
            </w:r>
            <w:bookmarkEnd w:id="116"/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照明能耗_电耗CO2排放"/>
            <w:r>
              <w:t>14158.810</w:t>
            </w:r>
            <w:bookmarkEnd w:id="1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动力系统能耗"/>
            <w:r>
              <w:rPr>
                <w:rFonts w:hint="eastAsia"/>
                <w:lang w:val="en-US"/>
              </w:rPr>
              <w:t>133.81</w:t>
            </w:r>
            <w:bookmarkEnd w:id="118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电力CO2排放因子6"/>
            <w:r>
              <w:t>0.581</w:t>
            </w:r>
            <w:bookmarkEnd w:id="119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其他能耗_电耗CO2排放"/>
            <w:r>
              <w:t>48441.124</w:t>
            </w:r>
            <w:bookmarkEnd w:id="1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排风机能耗"/>
            <w:r>
              <w:rPr>
                <w:rFonts w:hint="eastAsia"/>
                <w:lang w:val="en-US"/>
              </w:rPr>
              <w:t>2001.06</w:t>
            </w:r>
            <w:bookmarkEnd w:id="121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生活热水_电能"/>
            <w:bookmarkEnd w:id="122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热水系统能耗"/>
            <w:r>
              <w:rPr>
                <w:rFonts w:hint="eastAsia"/>
                <w:lang w:val="en-US"/>
              </w:rPr>
              <w:t>150.60</w:t>
            </w:r>
            <w:bookmarkEnd w:id="123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其他设备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其他能耗"/>
            <w:r>
              <w:rPr>
                <w:rFonts w:hint="eastAsia"/>
                <w:lang w:val="en-US"/>
              </w:rPr>
              <w:t>2285.47</w:t>
            </w:r>
            <w:bookmarkEnd w:id="125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26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热源能耗_燃料类型"/>
            <w:r>
              <w:t>烟煤II</w:t>
            </w:r>
            <w:bookmarkEnd w:id="127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热源锅炉能耗"/>
            <w:r>
              <w:rPr>
                <w:rFonts w:hint="eastAsia"/>
                <w:lang w:val="en-US"/>
              </w:rPr>
              <w:t>238.359</w:t>
            </w:r>
            <w:bookmarkEnd w:id="128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热源能耗_燃料CO2排放因子"/>
            <w:r>
              <w:t>89</w:t>
            </w:r>
            <w:bookmarkEnd w:id="129"/>
          </w:p>
        </w:tc>
        <w:tc>
          <w:tcPr>
            <w:tcW w:w="1570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热源能耗锅炉碳排放"/>
            <w:r>
              <w:t>2786.032</w:t>
            </w:r>
            <w:bookmarkEnd w:id="1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制冷剂消耗量"/>
            <w:r>
              <w:t>0</w:t>
            </w:r>
            <w:bookmarkEnd w:id="131"/>
          </w:p>
        </w:tc>
        <w:tc>
          <w:tcPr>
            <w:tcW w:w="1570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制冷剂碳排放"/>
            <w:r>
              <w:t>0.000</w:t>
            </w:r>
            <w:bookmarkEnd w:id="1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光伏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电力CO2排放因子7"/>
            <w:r>
              <w:t>0.581</w:t>
            </w:r>
            <w:bookmarkEnd w:id="134"/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光伏能耗_电耗CO2排放"/>
            <w:r>
              <w:t>0.000</w:t>
            </w:r>
            <w:bookmarkEnd w:id="13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风力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风力能耗_电耗CO2排放"/>
            <w:r>
              <w:t>0.000</w:t>
            </w:r>
            <w:bookmarkEnd w:id="13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建筑总碳排放"/>
            <w:r>
              <w:t>76561.133</w:t>
            </w:r>
            <w:bookmarkEnd w:id="138"/>
          </w:p>
        </w:tc>
        <w:bookmarkStart w:id="139" w:name="建筑总碳排放平米"/>
        <w:bookmarkEnd w:id="139"/>
      </w:tr>
      <w:bookmarkEnd w:id="93"/>
    </w:tbl>
    <w:p/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140" w:name="_Toc22981"/>
      <w:r>
        <w:rPr>
          <w:color w:val="000000"/>
        </w:rPr>
        <w:t>全生命周期</w:t>
      </w:r>
      <w:bookmarkEnd w:id="140"/>
    </w:p>
    <w:p>
      <w:pPr>
        <w:pStyle w:val="5"/>
        <w:widowControl w:val="0"/>
        <w:jc w:val="both"/>
        <w:rPr>
          <w:color w:val="000000"/>
        </w:rPr>
      </w:pPr>
      <w:bookmarkStart w:id="141" w:name="_Toc18481"/>
      <w:r>
        <w:rPr>
          <w:color w:val="000000"/>
        </w:rPr>
        <w:t>单位面积指标</w:t>
      </w:r>
      <w:bookmarkEnd w:id="14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碳排放量(kgCO2/㎡)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10.81</w:t>
            </w:r>
          </w:p>
        </w:tc>
        <w:tc>
          <w:tcPr>
            <w:vAlign w:val="center"/>
          </w:tcPr>
          <w:p>
            <w:r>
              <w:t>540.45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22.97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0.59</w:t>
            </w:r>
          </w:p>
        </w:tc>
        <w:tc>
          <w:tcPr>
            <w:vAlign w:val="center"/>
          </w:tcPr>
          <w:p>
            <w:r>
              <w:t>29.65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10.12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41.97</w:t>
            </w:r>
          </w:p>
        </w:tc>
        <w:tc>
          <w:tcPr>
            <w:vAlign w:val="center"/>
          </w:tcPr>
          <w:p>
            <w:r>
              <w:t>2098.68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-0.08</w:t>
            </w:r>
          </w:p>
        </w:tc>
        <w:tc>
          <w:tcPr>
            <w:vAlign w:val="center"/>
          </w:tcPr>
          <w:p>
            <w:r>
              <w:t>-4.05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53.95</w:t>
            </w:r>
          </w:p>
        </w:tc>
        <w:tc>
          <w:tcPr>
            <w:vAlign w:val="center"/>
          </w:tcPr>
          <w:p>
            <w:r>
              <w:t>2697.82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42" w:name="_Toc20485"/>
      <w:r>
        <w:rPr>
          <w:color w:val="000000"/>
        </w:rPr>
        <w:t>总碳排放量</w:t>
      </w:r>
      <w:bookmarkEnd w:id="14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394.315</w:t>
            </w:r>
          </w:p>
        </w:tc>
        <w:tc>
          <w:tcPr>
            <w:vAlign w:val="center"/>
          </w:tcPr>
          <w:p>
            <w:r>
              <w:t>19715.755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16.756</w:t>
            </w:r>
          </w:p>
        </w:tc>
        <w:tc>
          <w:tcPr>
            <w:vAlign w:val="center"/>
          </w:tcPr>
          <w:p>
            <w:r>
              <w:t>837.806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21.635</w:t>
            </w:r>
          </w:p>
        </w:tc>
        <w:tc>
          <w:tcPr>
            <w:vAlign w:val="center"/>
          </w:tcPr>
          <w:p>
            <w:r>
              <w:t>1081.767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7.384</w:t>
            </w:r>
          </w:p>
        </w:tc>
        <w:tc>
          <w:tcPr>
            <w:vAlign w:val="center"/>
          </w:tcPr>
          <w:p>
            <w:r>
              <w:t>369.192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1531.223</w:t>
            </w:r>
          </w:p>
        </w:tc>
        <w:tc>
          <w:tcPr>
            <w:vAlign w:val="center"/>
          </w:tcPr>
          <w:p>
            <w:r>
              <w:t>76561.133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-2.955</w:t>
            </w:r>
          </w:p>
        </w:tc>
        <w:tc>
          <w:tcPr>
            <w:vAlign w:val="center"/>
          </w:tcPr>
          <w:p>
            <w:r>
              <w:t>-147.725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1968.358</w:t>
            </w:r>
          </w:p>
        </w:tc>
        <w:tc>
          <w:tcPr>
            <w:vAlign w:val="center"/>
          </w:tcPr>
          <w:p>
            <w:r>
              <w:t>98417.928</w:t>
            </w:r>
          </w:p>
        </w:tc>
      </w:tr>
    </w:tbl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43" w:name="_Toc16691"/>
      <w:r>
        <w:rPr>
          <w:color w:val="000000"/>
        </w:rPr>
        <w:t>附录</w:t>
      </w:r>
      <w:bookmarkEnd w:id="143"/>
    </w:p>
    <w:p>
      <w:pPr>
        <w:pStyle w:val="4"/>
        <w:widowControl w:val="0"/>
        <w:jc w:val="both"/>
        <w:rPr>
          <w:color w:val="000000"/>
        </w:rPr>
      </w:pPr>
      <w:bookmarkStart w:id="144" w:name="_Toc3550"/>
      <w:r>
        <w:rPr>
          <w:color w:val="000000"/>
        </w:rPr>
        <w:t>工作日/节假日人员逐时在室率(%)</w:t>
      </w:r>
      <w:bookmarkEnd w:id="14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病区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145" w:name="_Toc22698"/>
      <w:r>
        <w:t>工作日/节假日照明开关时间表(%)</w:t>
      </w:r>
      <w:bookmarkEnd w:id="14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病区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46" w:name="_Toc29065"/>
      <w:r>
        <w:t>工作日/节假日设备逐时使用率(%)</w:t>
      </w:r>
      <w:bookmarkEnd w:id="14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病区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47" w:name="_Toc22550"/>
      <w:r>
        <w:t>工作日/节假日空调系统运行时间表(1:开,0:关)</w:t>
      </w:r>
      <w:bookmarkEnd w:id="14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48" w:name="_Toc31267"/>
      <w:r>
        <w:t>工作日/节假日新风运行时间表(%)</w:t>
      </w:r>
      <w:bookmarkEnd w:id="14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0OTVjODQxYzBhNjU3OTcyMDg2ZDc4NDYxZDBjMjkifQ=="/>
  </w:docVars>
  <w:rsids>
    <w:rsidRoot w:val="7FA345B0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4F241D58"/>
    <w:rsid w:val="7FA3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Y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Company>云南建投集团</Company>
  <Pages>19</Pages>
  <Words>5409</Words>
  <Characters>9399</Characters>
  <Lines>24</Lines>
  <Paragraphs>7</Paragraphs>
  <TotalTime>0</TotalTime>
  <ScaleCrop>false</ScaleCrop>
  <LinksUpToDate>false</LinksUpToDate>
  <CharactersWithSpaces>9595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2024-06-12T08:39:00Z</dcterms:created>
  <dc:creator>Mr.z</dc:creator>
  <cp:lastModifiedBy>守望者</cp:lastModifiedBy>
  <dcterms:modified xsi:type="dcterms:W3CDTF">2024-06-30T13:13:05Z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51B70A74A9054F7E96D6C42117F7661D_11</vt:lpwstr>
  </property>
  <property fmtid="{D5CDD505-2E9C-101B-9397-08002B2CF9AE}" pid="3" name="KSOProductBuildVer">
    <vt:lpwstr>2052-12.1.0.16929</vt:lpwstr>
  </property>
</Properties>
</file>