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重庆-重庆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53" w:name="_GoBack"/>
            <w:r>
              <w:rPr>
                <w:rFonts w:hint="eastAsia" w:ascii="宋体" w:hAnsi="宋体"/>
                <w:szCs w:val="21"/>
                <w:lang w:val="en-US" w:eastAsia="zh-CN"/>
              </w:rPr>
              <w:t>陈婷 周燕玲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2024年6月12日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20231010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T17387160223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_Toc21530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_Toc21530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_Toc11625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_Toc11625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_Toc25029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_Toc25029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_Toc19852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_Toc19852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_Toc21138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_Toc21138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_Toc413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_Toc413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_Toc13465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_Toc13465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_Toc11262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_Toc11262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_Toc25262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_Toc25262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_Toc15919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_Toc15919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_Toc27244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_Toc27244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_Toc12586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_Toc12586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_Toc9087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_Toc9087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_Toc15875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_Toc15875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_Toc2658 </w:instrText>
      </w:r>
      <w: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_Toc2658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_Toc16433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外墙（填充墙）构造一</w:t>
      </w:r>
      <w:r>
        <w:tab/>
      </w:r>
      <w:r>
        <w:fldChar w:fldCharType="begin"/>
      </w:r>
      <w:r>
        <w:instrText xml:space="preserve"> PAGEREF _Toc16433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_Toc16879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_Toc16879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_Toc14181 </w:instrText>
      </w:r>
      <w: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_Toc14181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21530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重庆-重庆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6" w:name="气候分区"/>
            <w:r>
              <w:t>夏热冬冷A区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7" w:name="大气透明度等级"/>
            <w:r>
              <w:t>5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8" w:name="地上建筑面积"/>
            <w:r>
              <w:rPr>
                <w:rFonts w:hint="eastAsia"/>
              </w:rPr>
              <w:t>36481</w:t>
            </w:r>
            <w:bookmarkEnd w:id="18"/>
            <w:r>
              <w:rPr>
                <w:rFonts w:hint="eastAsia"/>
              </w:rPr>
              <w:t>㎡    地下</w:t>
            </w:r>
            <w:bookmarkStart w:id="19" w:name="地下建筑面积"/>
            <w:r>
              <w:rPr>
                <w:rFonts w:hint="eastAsia"/>
              </w:rPr>
              <w:t>0</w:t>
            </w:r>
            <w:bookmarkEnd w:id="19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层数"/>
            <w:r>
              <w:rPr>
                <w:rFonts w:hint="eastAsia"/>
              </w:rPr>
              <w:t>14</w:t>
            </w:r>
            <w:bookmarkEnd w:id="20"/>
            <w:r>
              <w:rPr>
                <w:rFonts w:hint="eastAsia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2" w:name="地上建筑高度"/>
            <w:r>
              <w:rPr>
                <w:rFonts w:hint="eastAsia"/>
              </w:rPr>
              <w:t>46.2</w:t>
            </w:r>
            <w:bookmarkEnd w:id="22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3" w:name="结构类型"/>
            <w:bookmarkEnd w:id="23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4" w:name="_Toc11625"/>
      <w:bookmarkStart w:id="25" w:name="TitleFormat"/>
      <w:r>
        <w:rPr>
          <w:rFonts w:hint="eastAsia"/>
        </w:rPr>
        <w:t>评价依据</w:t>
      </w:r>
      <w:bookmarkEnd w:id="24"/>
    </w:p>
    <w:bookmarkEnd w:id="25"/>
    <w:p>
      <w:r>
        <w:rPr>
          <w:rFonts w:hint="eastAsia"/>
        </w:rPr>
        <w:t xml:space="preserve">1. </w:t>
      </w:r>
      <w:bookmarkStart w:id="26" w:name="标准名称"/>
      <w:r>
        <w:rPr>
          <w:rFonts w:hint="eastAsia"/>
        </w:rPr>
        <w:t>《建筑节能与可再生能源利用通用规范》GB55015-2021</w:t>
      </w:r>
      <w:bookmarkEnd w:id="26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27" w:name="地方绿建评价标准"/>
      <w:r>
        <w:rPr>
          <w:rFonts w:hint="eastAsia"/>
        </w:rPr>
        <w:t>《绿色建筑评价标准》GB/T 50378-2019</w:t>
      </w:r>
      <w:bookmarkEnd w:id="27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28" w:name="_Toc25029"/>
      <w:r>
        <w:rPr>
          <w:rFonts w:hint="eastAsia"/>
        </w:rPr>
        <w:t>评价目标与方法</w:t>
      </w:r>
      <w:bookmarkEnd w:id="28"/>
    </w:p>
    <w:p>
      <w:pPr>
        <w:pStyle w:val="4"/>
        <w:spacing w:line="240" w:lineRule="atLeast"/>
        <w:rPr>
          <w:kern w:val="2"/>
        </w:rPr>
      </w:pPr>
      <w:bookmarkStart w:id="29" w:name="_Toc19852"/>
      <w:r>
        <w:rPr>
          <w:rFonts w:hint="eastAsia"/>
          <w:kern w:val="2"/>
        </w:rPr>
        <w:t>评价目标</w:t>
      </w:r>
      <w:bookmarkEnd w:id="29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0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0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1" w:name="_Toc21138"/>
      <w:r>
        <w:rPr>
          <w:rFonts w:hint="eastAsia"/>
          <w:kern w:val="2"/>
        </w:rPr>
        <w:t>评价方法</w:t>
      </w:r>
      <w:bookmarkEnd w:id="31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2" w:name="OLE_LINK3"/>
      <w:r>
        <w:rPr>
          <w:color w:val="000000"/>
          <w:szCs w:val="21"/>
        </w:rPr>
        <w:t>在给定两侧空气温度及变化规律的情况下，</w:t>
      </w:r>
      <w:bookmarkEnd w:id="32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7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7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7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7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0.75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0.75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0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0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0.75pt;width:30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0.75pt;width:30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0.7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0.7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75pt;width:51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75pt;width:51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0.75pt;width:30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0.75pt;width:30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7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7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3" w:name="_Toc413"/>
      <w:r>
        <w:rPr>
          <w:rFonts w:hint="eastAsia"/>
        </w:rPr>
        <w:t>边界</w:t>
      </w:r>
      <w:r>
        <w:t>条件参数设置</w:t>
      </w:r>
      <w:bookmarkEnd w:id="33"/>
    </w:p>
    <w:p>
      <w:pPr>
        <w:pStyle w:val="4"/>
        <w:spacing w:line="240" w:lineRule="atLeast"/>
        <w:rPr>
          <w:kern w:val="2"/>
        </w:rPr>
      </w:pPr>
      <w:bookmarkStart w:id="34" w:name="_Toc1346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4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75pt;width:15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75pt;width:2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5" w:name="_Toc11262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温度"/>
      <w:bookmarkEnd w:id="36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32.10</w:t>
            </w:r>
          </w:p>
        </w:tc>
        <w:tc>
          <w:tcPr>
            <w:vAlign w:val="center"/>
          </w:tcPr>
          <w:p>
            <w:r>
              <w:t>31.40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30.50</w:t>
            </w:r>
          </w:p>
        </w:tc>
        <w:tc>
          <w:tcPr>
            <w:vAlign w:val="center"/>
          </w:tcPr>
          <w:p>
            <w:r>
              <w:t>30.10</w:t>
            </w:r>
          </w:p>
        </w:tc>
        <w:tc>
          <w:tcPr>
            <w:vAlign w:val="center"/>
          </w:tcPr>
          <w:p>
            <w:r>
              <w:t>29.40</w:t>
            </w:r>
          </w:p>
        </w:tc>
        <w:tc>
          <w:tcPr>
            <w:vAlign w:val="center"/>
          </w:tcPr>
          <w:p>
            <w:r>
              <w:t>29.10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32.10</w:t>
            </w:r>
          </w:p>
        </w:tc>
        <w:tc>
          <w:tcPr>
            <w:vAlign w:val="center"/>
          </w:tcPr>
          <w:p>
            <w:r>
              <w:t>34.90</w:t>
            </w:r>
          </w:p>
        </w:tc>
        <w:tc>
          <w:tcPr>
            <w:vAlign w:val="center"/>
          </w:tcPr>
          <w:p>
            <w:r>
              <w:t>37.40</w:t>
            </w:r>
          </w:p>
        </w:tc>
        <w:tc>
          <w:tcPr>
            <w:vAlign w:val="center"/>
          </w:tcPr>
          <w:p>
            <w:r>
              <w:t>38.90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39.50</w:t>
            </w:r>
          </w:p>
        </w:tc>
        <w:tc>
          <w:tcPr>
            <w:vAlign w:val="center"/>
          </w:tcPr>
          <w:p>
            <w:r>
              <w:t>39.80</w:t>
            </w:r>
          </w:p>
        </w:tc>
        <w:tc>
          <w:tcPr>
            <w:vAlign w:val="center"/>
          </w:tcPr>
          <w:p>
            <w:r>
              <w:t>40.30</w:t>
            </w:r>
          </w:p>
        </w:tc>
        <w:tc>
          <w:tcPr>
            <w:vAlign w:val="center"/>
          </w:tcPr>
          <w:p>
            <w:r>
              <w:t>40.80</w:t>
            </w:r>
          </w:p>
        </w:tc>
        <w:tc>
          <w:tcPr>
            <w:vAlign w:val="center"/>
          </w:tcPr>
          <w:p>
            <w:r>
              <w:t>40.80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38.70</w:t>
            </w:r>
          </w:p>
        </w:tc>
        <w:tc>
          <w:tcPr>
            <w:vAlign w:val="center"/>
          </w:tcPr>
          <w:p>
            <w:r>
              <w:t>37.20</w:t>
            </w:r>
          </w:p>
        </w:tc>
        <w:tc>
          <w:tcPr>
            <w:vAlign w:val="center"/>
          </w:tcPr>
          <w:p>
            <w:r>
              <w:t>36.30</w:t>
            </w:r>
          </w:p>
        </w:tc>
        <w:tc>
          <w:tcPr>
            <w:vAlign w:val="center"/>
          </w:tcPr>
          <w:p>
            <w:r>
              <w:t>35.30</w:t>
            </w:r>
          </w:p>
        </w:tc>
        <w:tc>
          <w:tcPr>
            <w:vAlign w:val="center"/>
          </w:tcPr>
          <w:p>
            <w:r>
              <w:t>34.40</w:t>
            </w:r>
          </w:p>
        </w:tc>
        <w:tc>
          <w:tcPr>
            <w:vAlign w:val="center"/>
          </w:tcPr>
          <w:p>
            <w:r>
              <w:t>34.10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表格"/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8" w:name="室外逐时温度备注"/>
      <w:bookmarkEnd w:id="38"/>
    </w:p>
    <w:p>
      <w:pPr>
        <w:pStyle w:val="4"/>
        <w:spacing w:line="240" w:lineRule="atLeast"/>
        <w:rPr>
          <w:kern w:val="2"/>
        </w:rPr>
      </w:pPr>
      <w:bookmarkStart w:id="39" w:name="_Toc2526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9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60.41</w:t>
            </w:r>
          </w:p>
        </w:tc>
        <w:tc>
          <w:tcPr>
            <w:vAlign w:val="center"/>
          </w:tcPr>
          <w:p>
            <w:r>
              <w:t>28.37</w:t>
            </w:r>
          </w:p>
        </w:tc>
        <w:tc>
          <w:tcPr>
            <w:vAlign w:val="center"/>
          </w:tcPr>
          <w:p>
            <w:r>
              <w:t>34.60</w:t>
            </w:r>
          </w:p>
        </w:tc>
        <w:tc>
          <w:tcPr>
            <w:vAlign w:val="center"/>
          </w:tcPr>
          <w:p>
            <w:r>
              <w:t>30.29</w:t>
            </w:r>
          </w:p>
        </w:tc>
        <w:tc>
          <w:tcPr>
            <w:vAlign w:val="center"/>
          </w:tcPr>
          <w:p>
            <w:r>
              <w:t>71.10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168.34</w:t>
            </w:r>
          </w:p>
        </w:tc>
        <w:tc>
          <w:tcPr>
            <w:vAlign w:val="center"/>
          </w:tcPr>
          <w:p>
            <w:r>
              <w:t>81.56</w:t>
            </w:r>
          </w:p>
        </w:tc>
        <w:tc>
          <w:tcPr>
            <w:vAlign w:val="center"/>
          </w:tcPr>
          <w:p>
            <w:r>
              <w:t>90.87</w:t>
            </w:r>
          </w:p>
        </w:tc>
        <w:tc>
          <w:tcPr>
            <w:vAlign w:val="center"/>
          </w:tcPr>
          <w:p>
            <w:r>
              <w:t>80.16</w:t>
            </w:r>
          </w:p>
        </w:tc>
        <w:tc>
          <w:tcPr>
            <w:vAlign w:val="center"/>
          </w:tcPr>
          <w:p>
            <w:r>
              <w:t>209.20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349.14</w:t>
            </w:r>
          </w:p>
        </w:tc>
        <w:tc>
          <w:tcPr>
            <w:vAlign w:val="center"/>
          </w:tcPr>
          <w:p>
            <w:r>
              <w:t>170.71</w:t>
            </w:r>
          </w:p>
        </w:tc>
        <w:tc>
          <w:tcPr>
            <w:vAlign w:val="center"/>
          </w:tcPr>
          <w:p>
            <w:r>
              <w:t>159.83</w:t>
            </w:r>
          </w:p>
        </w:tc>
        <w:tc>
          <w:tcPr>
            <w:vAlign w:val="center"/>
          </w:tcPr>
          <w:p>
            <w:r>
              <w:t>143.45</w:t>
            </w:r>
          </w:p>
        </w:tc>
        <w:tc>
          <w:tcPr>
            <w:vAlign w:val="center"/>
          </w:tcPr>
          <w:p>
            <w:r>
              <w:t>463.10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468.35</w:t>
            </w:r>
          </w:p>
        </w:tc>
        <w:tc>
          <w:tcPr>
            <w:vAlign w:val="center"/>
          </w:tcPr>
          <w:p>
            <w:r>
              <w:t>279.93</w:t>
            </w:r>
          </w:p>
        </w:tc>
        <w:tc>
          <w:tcPr>
            <w:vAlign w:val="center"/>
          </w:tcPr>
          <w:p>
            <w:r>
              <w:t>220.78</w:t>
            </w:r>
          </w:p>
        </w:tc>
        <w:tc>
          <w:tcPr>
            <w:vAlign w:val="center"/>
          </w:tcPr>
          <w:p>
            <w:r>
              <w:t>201.84</w:t>
            </w:r>
          </w:p>
        </w:tc>
        <w:tc>
          <w:tcPr>
            <w:vAlign w:val="center"/>
          </w:tcPr>
          <w:p>
            <w:r>
              <w:t>781.30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421.65</w:t>
            </w:r>
          </w:p>
        </w:tc>
        <w:tc>
          <w:tcPr>
            <w:vAlign w:val="center"/>
          </w:tcPr>
          <w:p>
            <w:r>
              <w:t>357.32</w:t>
            </w:r>
          </w:p>
        </w:tc>
        <w:tc>
          <w:tcPr>
            <w:vAlign w:val="center"/>
          </w:tcPr>
          <w:p>
            <w:r>
              <w:t>265.45</w:t>
            </w:r>
          </w:p>
        </w:tc>
        <w:tc>
          <w:tcPr>
            <w:vAlign w:val="center"/>
          </w:tcPr>
          <w:p>
            <w:r>
              <w:t>244.10</w:t>
            </w:r>
          </w:p>
        </w:tc>
        <w:tc>
          <w:tcPr>
            <w:vAlign w:val="center"/>
          </w:tcPr>
          <w:p>
            <w:r>
              <w:t>994.10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264.60</w:t>
            </w:r>
          </w:p>
        </w:tc>
        <w:tc>
          <w:tcPr>
            <w:vAlign w:val="center"/>
          </w:tcPr>
          <w:p>
            <w:r>
              <w:t>355.17</w:t>
            </w:r>
          </w:p>
        </w:tc>
        <w:tc>
          <w:tcPr>
            <w:vAlign w:val="center"/>
          </w:tcPr>
          <w:p>
            <w:r>
              <w:t>352.80</w:t>
            </w:r>
          </w:p>
        </w:tc>
        <w:tc>
          <w:tcPr>
            <w:vAlign w:val="center"/>
          </w:tcPr>
          <w:p>
            <w:r>
              <w:t>243.07</w:t>
            </w:r>
          </w:p>
        </w:tc>
        <w:tc>
          <w:tcPr>
            <w:vAlign w:val="center"/>
          </w:tcPr>
          <w:p>
            <w:r>
              <w:t>981.20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223.84</w:t>
            </w:r>
          </w:p>
        </w:tc>
        <w:tc>
          <w:tcPr>
            <w:vAlign w:val="center"/>
          </w:tcPr>
          <w:p>
            <w:r>
              <w:t>287.65</w:t>
            </w:r>
          </w:p>
        </w:tc>
        <w:tc>
          <w:tcPr>
            <w:vAlign w:val="center"/>
          </w:tcPr>
          <w:p>
            <w:r>
              <w:t>454.03</w:t>
            </w:r>
          </w:p>
        </w:tc>
        <w:tc>
          <w:tcPr>
            <w:vAlign w:val="center"/>
          </w:tcPr>
          <w:p>
            <w:r>
              <w:t>204.59</w:t>
            </w:r>
          </w:p>
        </w:tc>
        <w:tc>
          <w:tcPr>
            <w:vAlign w:val="center"/>
          </w:tcPr>
          <w:p>
            <w:r>
              <w:t>789.90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177.36</w:t>
            </w:r>
          </w:p>
        </w:tc>
        <w:tc>
          <w:tcPr>
            <w:vAlign w:val="center"/>
          </w:tcPr>
          <w:p>
            <w:r>
              <w:t>208.13</w:t>
            </w:r>
          </w:p>
        </w:tc>
        <w:tc>
          <w:tcPr>
            <w:vAlign w:val="center"/>
          </w:tcPr>
          <w:p>
            <w:r>
              <w:t>446.84</w:t>
            </w:r>
          </w:p>
        </w:tc>
        <w:tc>
          <w:tcPr>
            <w:vAlign w:val="center"/>
          </w:tcPr>
          <w:p>
            <w:r>
              <w:t>160.55</w:t>
            </w:r>
          </w:p>
        </w:tc>
        <w:tc>
          <w:tcPr>
            <w:vAlign w:val="center"/>
          </w:tcPr>
          <w:p>
            <w:r>
              <w:t>565.80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144.23</w:t>
            </w:r>
          </w:p>
        </w:tc>
        <w:tc>
          <w:tcPr>
            <w:vAlign w:val="center"/>
          </w:tcPr>
          <w:p>
            <w:r>
              <w:t>150.68</w:t>
            </w:r>
          </w:p>
        </w:tc>
        <w:tc>
          <w:tcPr>
            <w:vAlign w:val="center"/>
          </w:tcPr>
          <w:p>
            <w:r>
              <w:t>366.10</w:t>
            </w:r>
          </w:p>
        </w:tc>
        <w:tc>
          <w:tcPr>
            <w:vAlign w:val="center"/>
          </w:tcPr>
          <w:p>
            <w:r>
              <w:t>129.10</w:t>
            </w:r>
          </w:p>
        </w:tc>
        <w:tc>
          <w:tcPr>
            <w:vAlign w:val="center"/>
          </w:tcPr>
          <w:p>
            <w:r>
              <w:t>404.20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109.23</w:t>
            </w:r>
          </w:p>
        </w:tc>
        <w:tc>
          <w:tcPr>
            <w:vAlign w:val="center"/>
          </w:tcPr>
          <w:p>
            <w:r>
              <w:t>102.31</w:t>
            </w:r>
          </w:p>
        </w:tc>
        <w:tc>
          <w:tcPr>
            <w:vAlign w:val="center"/>
          </w:tcPr>
          <w:p>
            <w:r>
              <w:t>244.43</w:t>
            </w:r>
          </w:p>
        </w:tc>
        <w:tc>
          <w:tcPr>
            <w:vAlign w:val="center"/>
          </w:tcPr>
          <w:p>
            <w:r>
              <w:t>96.93</w:t>
            </w:r>
          </w:p>
        </w:tc>
        <w:tc>
          <w:tcPr>
            <w:vAlign w:val="center"/>
          </w:tcPr>
          <w:p>
            <w:r>
              <w:t>273.70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53.34</w:t>
            </w:r>
          </w:p>
        </w:tc>
        <w:tc>
          <w:tcPr>
            <w:vAlign w:val="center"/>
          </w:tcPr>
          <w:p>
            <w:r>
              <w:t>44.23</w:t>
            </w:r>
          </w:p>
        </w:tc>
        <w:tc>
          <w:tcPr>
            <w:vAlign w:val="center"/>
          </w:tcPr>
          <w:p>
            <w:r>
              <w:t>134.48</w:t>
            </w:r>
          </w:p>
        </w:tc>
        <w:tc>
          <w:tcPr>
            <w:vAlign w:val="center"/>
          </w:tcPr>
          <w:p>
            <w:r>
              <w:t>47.00</w:t>
            </w:r>
          </w:p>
        </w:tc>
        <w:tc>
          <w:tcPr>
            <w:vAlign w:val="center"/>
          </w:tcPr>
          <w:p>
            <w:r>
              <w:t>120.90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辐射"/>
      <w:bookmarkEnd w:id="40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辐射备注"/>
      <w:bookmarkEnd w:id="41"/>
    </w:p>
    <w:bookmarkEnd w:id="0"/>
    <w:p>
      <w:pPr>
        <w:pStyle w:val="4"/>
      </w:pPr>
      <w:bookmarkStart w:id="42" w:name="_Toc15919"/>
      <w:r>
        <w:rPr>
          <w:rFonts w:hint="eastAsia"/>
        </w:rPr>
        <w:t>室内</w:t>
      </w:r>
      <w:r>
        <w:t>空气温度</w:t>
      </w:r>
      <w:bookmarkEnd w:id="42"/>
    </w:p>
    <w:p>
      <w:pPr>
        <w:rPr>
          <w:color w:val="000000"/>
          <w:szCs w:val="21"/>
        </w:rPr>
      </w:pPr>
      <w:bookmarkStart w:id="43" w:name="室内空气温度"/>
      <w:r>
        <w:t>根据《民用建筑热工设计规范》GB50176-2016第3.3.2条的规定取26摄氏度</w:t>
      </w:r>
      <w:bookmarkEnd w:id="43"/>
    </w:p>
    <w:p>
      <w:pPr>
        <w:jc w:val="center"/>
      </w:pPr>
      <w:bookmarkStart w:id="44" w:name="自然通风室内温度表格"/>
      <w:bookmarkEnd w:id="44"/>
    </w:p>
    <w:p>
      <w:pPr>
        <w:pStyle w:val="2"/>
        <w:jc w:val="left"/>
      </w:pPr>
      <w:bookmarkStart w:id="45" w:name="_Toc27244"/>
      <w:r>
        <w:t>工程材料</w:t>
      </w:r>
      <w:bookmarkEnd w:id="45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蒸压加气混凝土砌块（625-725）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DBJ53/T-39-2020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夯实粘土(ρ=2000)</w:t>
            </w:r>
          </w:p>
        </w:tc>
        <w:tc>
          <w:tcPr>
            <w:vAlign w:val="center"/>
          </w:tcPr>
          <w:p>
            <w:r>
              <w:t>1.160</w:t>
            </w:r>
          </w:p>
        </w:tc>
        <w:tc>
          <w:tcPr>
            <w:vAlign w:val="center"/>
          </w:tcPr>
          <w:p>
            <w:r>
              <w:t>13.054</w:t>
            </w:r>
          </w:p>
        </w:tc>
        <w:tc>
          <w:tcPr>
            <w:vAlign w:val="center"/>
          </w:tcPr>
          <w:p>
            <w:r>
              <w:t>2000.0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膨胀玻化微珠保温砂浆</w:t>
            </w:r>
          </w:p>
        </w:tc>
        <w:tc>
          <w:tcPr>
            <w:vAlign w:val="center"/>
          </w:tcPr>
          <w:p>
            <w:r>
              <w:t>0.065</w:t>
            </w:r>
          </w:p>
        </w:tc>
        <w:tc>
          <w:tcPr>
            <w:vAlign w:val="center"/>
          </w:tcPr>
          <w:p>
            <w:r>
              <w:t>1.380</w:t>
            </w:r>
          </w:p>
        </w:tc>
        <w:tc>
          <w:tcPr>
            <w:vAlign w:val="center"/>
          </w:tcPr>
          <w:p>
            <w:r>
              <w:t>680.0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沥青油毡、油毡纸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岩棉板(1)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160.0</w:t>
            </w:r>
          </w:p>
        </w:tc>
        <w:tc>
          <w:tcPr>
            <w:vAlign w:val="center"/>
          </w:tcPr>
          <w:p>
            <w:r>
              <w:t>1074.3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钢筋混凝土墙体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 挑空楼板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6" w:name="_Toc12586"/>
      <w:r>
        <w:t>工程构造</w:t>
      </w:r>
      <w:bookmarkEnd w:id="46"/>
    </w:p>
    <w:p>
      <w:pPr>
        <w:pStyle w:val="4"/>
        <w:jc w:val="left"/>
      </w:pPr>
      <w:bookmarkStart w:id="47" w:name="_Toc9087"/>
      <w:r>
        <w:t>屋顶构造</w:t>
      </w:r>
      <w:bookmarkEnd w:id="47"/>
    </w:p>
    <w:p>
      <w:pPr>
        <w:pStyle w:val="5"/>
        <w:jc w:val="left"/>
      </w:pPr>
      <w:bookmarkStart w:id="48" w:name="_Toc15875"/>
      <w:r>
        <w:t>屋顶构造一</w:t>
      </w:r>
      <w:bookmarkEnd w:id="48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0.588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11.4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0.853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卷材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0.013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0.081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2.390</w:t>
            </w:r>
          </w:p>
        </w:tc>
        <w:tc>
          <w:tcPr>
            <w:vAlign w:val="center"/>
          </w:tcPr>
          <w:p>
            <w:r>
              <w:t>3.245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27.01</w:t>
            </w:r>
          </w:p>
        </w:tc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26.97</w:t>
            </w:r>
          </w:p>
        </w:tc>
      </w:tr>
    </w:tbl>
    <w:p>
      <w:pPr>
        <w:pStyle w:val="4"/>
      </w:pPr>
      <w:bookmarkStart w:id="49" w:name="_Toc2658"/>
      <w:r>
        <w:t>外墙（填充墙）构造</w:t>
      </w:r>
      <w:bookmarkEnd w:id="49"/>
    </w:p>
    <w:p>
      <w:pPr>
        <w:pStyle w:val="5"/>
      </w:pPr>
      <w:bookmarkStart w:id="50" w:name="_Toc16433"/>
      <w:r>
        <w:t>外墙（填充墙）构造一</w:t>
      </w:r>
      <w:bookmarkEnd w:id="50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膨胀玻化微珠保温砂浆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4.4</w:t>
            </w:r>
          </w:p>
        </w:tc>
        <w:tc>
          <w:tcPr>
            <w:vAlign w:val="center"/>
          </w:tcPr>
          <w:p>
            <w:r>
              <w:t>0.065</w:t>
            </w:r>
          </w:p>
        </w:tc>
        <w:tc>
          <w:tcPr>
            <w:vAlign w:val="center"/>
          </w:tcPr>
          <w:p>
            <w:r>
              <w:t>1.380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0.586</w:t>
            </w:r>
          </w:p>
        </w:tc>
        <w:tc>
          <w:tcPr>
            <w:vAlign w:val="center"/>
          </w:tcPr>
          <w:p>
            <w:r>
              <w:t>0.849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蒸压加气混凝土砌块（625-725）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7.4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1.518</w:t>
            </w:r>
          </w:p>
        </w:tc>
        <w:tc>
          <w:tcPr>
            <w:vAlign w:val="center"/>
          </w:tcPr>
          <w:p>
            <w:r>
              <w:t>4.838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27.02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27.02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27.05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27.12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27.12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27.00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27.00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26.93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26.93</w:t>
            </w:r>
          </w:p>
        </w:tc>
      </w:tr>
    </w:tbl>
    <w:p>
      <w:pPr>
        <w:pStyle w:val="2"/>
      </w:pPr>
      <w:bookmarkStart w:id="51" w:name="_Toc16879"/>
      <w:r>
        <w:t>验算结论</w:t>
      </w:r>
      <w:bookmarkEnd w:id="51"/>
    </w:p>
    <w:p>
      <w:pPr>
        <w:pStyle w:val="4"/>
      </w:pPr>
      <w:bookmarkStart w:id="52" w:name="_Toc14181"/>
      <w:r>
        <w:t>空调房间</w:t>
      </w:r>
      <w:bookmarkEnd w:id="5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19:50</w:t>
            </w:r>
          </w:p>
        </w:tc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东:外墙（填充墙）构造一</w:t>
            </w:r>
          </w:p>
        </w:tc>
        <w:tc>
          <w:tcPr>
            <w:vAlign w:val="center"/>
          </w:tcPr>
          <w:p>
            <w:r>
              <w:t>23:10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西:外墙（填充墙）构造一</w:t>
            </w:r>
          </w:p>
        </w:tc>
        <w:tc>
          <w:tcPr>
            <w:vAlign w:val="center"/>
          </w:tcPr>
          <w:p>
            <w:r>
              <w:t>23:40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南:外墙（填充墙）构造一</w:t>
            </w:r>
          </w:p>
        </w:tc>
        <w:tc>
          <w:tcPr>
            <w:vAlign w:val="center"/>
          </w:tcPr>
          <w:p>
            <w:r>
              <w:t>23:35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北:外墙（填充墙）构造一</w:t>
            </w:r>
          </w:p>
        </w:tc>
        <w:tc>
          <w:tcPr>
            <w:vAlign w:val="center"/>
          </w:tcPr>
          <w:p>
            <w:r>
              <w:t>0:10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0OTVjODQxYzBhNjU3OTcyMDg2ZDc4NDYxZDBjMjkifQ=="/>
  </w:docVars>
  <w:rsids>
    <w:rsidRoot w:val="204042CB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1E9C2F16"/>
    <w:rsid w:val="2040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semiHidden/>
    <w:qFormat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semiHidden/>
    <w:qFormat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Y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Company>云南建投集团</Company>
  <Pages>9</Pages>
  <Words>2677</Words>
  <Characters>5559</Characters>
  <Lines>27</Lines>
  <Paragraphs>7</Paragraphs>
  <TotalTime>0</TotalTime>
  <ScaleCrop>false</ScaleCrop>
  <LinksUpToDate>false</LinksUpToDate>
  <CharactersWithSpaces>5720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2024-06-12T08:15:00Z</dcterms:created>
  <dc:creator>Mr.z</dc:creator>
  <cp:lastModifiedBy>守望者</cp:lastModifiedBy>
  <dcterms:modified xsi:type="dcterms:W3CDTF">2024-06-30T13:12:49Z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38EF3886401B4EA280CE561A729A29B5_11</vt:lpwstr>
  </property>
  <property fmtid="{D5CDD505-2E9C-101B-9397-08002B2CF9AE}" pid="3" name="KSOProductBuildVer">
    <vt:lpwstr>2052-12.1.0.16929</vt:lpwstr>
  </property>
</Properties>
</file>