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3C3C">
      <w:pPr>
        <w:rPr>
          <w:rFonts w:hint="eastAsia"/>
        </w:rPr>
      </w:pPr>
      <w:r>
        <w:rPr>
          <w:rFonts w:hint="eastAsia"/>
        </w:rPr>
        <w:t># 乌兰哈达火山脚下充电站地下空间利用计算书</w:t>
      </w:r>
    </w:p>
    <w:p w14:paraId="1B1CFAAE">
      <w:pPr>
        <w:rPr>
          <w:rFonts w:hint="eastAsia"/>
        </w:rPr>
      </w:pPr>
    </w:p>
    <w:p w14:paraId="01502CCC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48F1CAB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63709FD7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5490A47A">
      <w:pPr>
        <w:rPr>
          <w:rFonts w:hint="eastAsia"/>
        </w:rPr>
      </w:pPr>
    </w:p>
    <w:p w14:paraId="25BFF450">
      <w:pPr>
        <w:rPr>
          <w:rFonts w:hint="eastAsia"/>
        </w:rPr>
      </w:pPr>
      <w:r>
        <w:rPr>
          <w:rFonts w:hint="eastAsia"/>
        </w:rPr>
        <w:t>---</w:t>
      </w:r>
    </w:p>
    <w:p w14:paraId="4995EF93">
      <w:pPr>
        <w:rPr>
          <w:rFonts w:hint="eastAsia"/>
        </w:rPr>
      </w:pPr>
    </w:p>
    <w:p w14:paraId="29C7DE2F">
      <w:pPr>
        <w:rPr>
          <w:rFonts w:hint="eastAsia"/>
        </w:rPr>
      </w:pPr>
      <w:r>
        <w:rPr>
          <w:rFonts w:hint="eastAsia"/>
        </w:rPr>
        <w:t>## 第一章 计算依据</w:t>
      </w:r>
    </w:p>
    <w:p w14:paraId="4AE498E8">
      <w:pPr>
        <w:rPr>
          <w:rFonts w:hint="eastAsia"/>
        </w:rPr>
      </w:pPr>
    </w:p>
    <w:p w14:paraId="7B1900D1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33286629">
      <w:pPr>
        <w:rPr>
          <w:rFonts w:hint="eastAsia"/>
        </w:rPr>
      </w:pPr>
      <w:r>
        <w:rPr>
          <w:rFonts w:hint="eastAsia"/>
        </w:rPr>
        <w:t>|----------|----------|</w:t>
      </w:r>
    </w:p>
    <w:p w14:paraId="32EDBDA2">
      <w:pPr>
        <w:rPr>
          <w:rFonts w:hint="eastAsia"/>
        </w:rPr>
      </w:pPr>
      <w:r>
        <w:rPr>
          <w:rFonts w:hint="eastAsia"/>
        </w:rPr>
        <w:t>| GB/T 50378-2019 | 绿色建筑评价标准 |</w:t>
      </w:r>
    </w:p>
    <w:p w14:paraId="1331A08A">
      <w:pPr>
        <w:rPr>
          <w:rFonts w:hint="eastAsia"/>
        </w:rPr>
      </w:pPr>
      <w:r>
        <w:rPr>
          <w:rFonts w:hint="eastAsia"/>
        </w:rPr>
        <w:t>| GB 50016-2014 | 建筑设计防火规范 |</w:t>
      </w:r>
    </w:p>
    <w:p w14:paraId="696418FE">
      <w:pPr>
        <w:rPr>
          <w:rFonts w:hint="eastAsia"/>
        </w:rPr>
      </w:pPr>
    </w:p>
    <w:p w14:paraId="43BB0D76">
      <w:pPr>
        <w:rPr>
          <w:rFonts w:hint="eastAsia"/>
        </w:rPr>
      </w:pPr>
      <w:r>
        <w:rPr>
          <w:rFonts w:hint="eastAsia"/>
        </w:rPr>
        <w:t>---</w:t>
      </w:r>
    </w:p>
    <w:p w14:paraId="3BE035E7">
      <w:pPr>
        <w:rPr>
          <w:rFonts w:hint="eastAsia"/>
        </w:rPr>
      </w:pPr>
    </w:p>
    <w:p w14:paraId="2F467C1F">
      <w:pPr>
        <w:rPr>
          <w:rFonts w:hint="eastAsia"/>
        </w:rPr>
      </w:pPr>
      <w:r>
        <w:rPr>
          <w:rFonts w:hint="eastAsia"/>
        </w:rPr>
        <w:t>## 第二章 地下空间概况</w:t>
      </w:r>
    </w:p>
    <w:p w14:paraId="00E28DD7">
      <w:pPr>
        <w:rPr>
          <w:rFonts w:hint="eastAsia"/>
        </w:rPr>
      </w:pPr>
    </w:p>
    <w:p w14:paraId="60B7C283">
      <w:pPr>
        <w:rPr>
          <w:rFonts w:hint="eastAsia"/>
        </w:rPr>
      </w:pPr>
      <w:r>
        <w:rPr>
          <w:rFonts w:hint="eastAsia"/>
        </w:rPr>
        <w:t>### 2.1 地下空间统计</w:t>
      </w:r>
    </w:p>
    <w:p w14:paraId="2DC272C3">
      <w:pPr>
        <w:rPr>
          <w:rFonts w:hint="eastAsia"/>
        </w:rPr>
      </w:pPr>
    </w:p>
    <w:p w14:paraId="7308384E">
      <w:pPr>
        <w:rPr>
          <w:rFonts w:hint="eastAsia"/>
        </w:rPr>
      </w:pPr>
      <w:r>
        <w:rPr>
          <w:rFonts w:hint="eastAsia"/>
        </w:rPr>
        <w:t>| 地下空间类型 | 面积(㎡) | 用途 | 层高(m) |</w:t>
      </w:r>
    </w:p>
    <w:p w14:paraId="1D9718D0">
      <w:pPr>
        <w:rPr>
          <w:rFonts w:hint="eastAsia"/>
        </w:rPr>
      </w:pPr>
      <w:r>
        <w:rPr>
          <w:rFonts w:hint="eastAsia"/>
        </w:rPr>
        <w:t>|--------------|----------|------|---------|</w:t>
      </w:r>
    </w:p>
    <w:p w14:paraId="63E2A6C8">
      <w:pPr>
        <w:rPr>
          <w:rFonts w:hint="eastAsia"/>
        </w:rPr>
      </w:pPr>
      <w:r>
        <w:rPr>
          <w:rFonts w:hint="eastAsia"/>
        </w:rPr>
        <w:t>| 消防水池 | 30 | 消防储水 | 3.0 |</w:t>
      </w:r>
    </w:p>
    <w:p w14:paraId="73E98489">
      <w:pPr>
        <w:rPr>
          <w:rFonts w:hint="eastAsia"/>
        </w:rPr>
      </w:pPr>
      <w:r>
        <w:rPr>
          <w:rFonts w:hint="eastAsia"/>
        </w:rPr>
        <w:t>| 化粪池 | 10 | 污水处理 | 2.5 |</w:t>
      </w:r>
    </w:p>
    <w:p w14:paraId="2D5F841B">
      <w:pPr>
        <w:rPr>
          <w:rFonts w:hint="eastAsia"/>
        </w:rPr>
      </w:pPr>
      <w:r>
        <w:rPr>
          <w:rFonts w:hint="eastAsia"/>
        </w:rPr>
        <w:t>| 设备基础 | 45 | 充电桩、光伏支架基础 | — |</w:t>
      </w:r>
    </w:p>
    <w:p w14:paraId="6024411D">
      <w:pPr>
        <w:rPr>
          <w:rFonts w:hint="eastAsia"/>
        </w:rPr>
      </w:pPr>
      <w:r>
        <w:rPr>
          <w:rFonts w:hint="eastAsia"/>
        </w:rPr>
        <w:t>| 雨水花园渗透层 | 120 | 雨水调蓄 | 1.0 |</w:t>
      </w:r>
    </w:p>
    <w:p w14:paraId="725565F9">
      <w:pPr>
        <w:rPr>
          <w:rFonts w:hint="eastAsia"/>
        </w:rPr>
      </w:pPr>
      <w:r>
        <w:rPr>
          <w:rFonts w:hint="eastAsia"/>
        </w:rPr>
        <w:t>| **合计** | **205** | — | — |</w:t>
      </w:r>
    </w:p>
    <w:p w14:paraId="472F94C8">
      <w:pPr>
        <w:rPr>
          <w:rFonts w:hint="eastAsia"/>
        </w:rPr>
      </w:pPr>
    </w:p>
    <w:p w14:paraId="3FB71EA2">
      <w:pPr>
        <w:rPr>
          <w:rFonts w:hint="eastAsia"/>
        </w:rPr>
      </w:pPr>
      <w:r>
        <w:rPr>
          <w:rFonts w:hint="eastAsia"/>
        </w:rPr>
        <w:t>&gt; 注：本项目为单层建筑，无地下室，地下空间主要为设备基础、水池及生态设施。</w:t>
      </w:r>
    </w:p>
    <w:p w14:paraId="62AABA47">
      <w:pPr>
        <w:rPr>
          <w:rFonts w:hint="eastAsia"/>
        </w:rPr>
      </w:pPr>
    </w:p>
    <w:p w14:paraId="5B03748F">
      <w:pPr>
        <w:rPr>
          <w:rFonts w:hint="eastAsia"/>
        </w:rPr>
      </w:pPr>
      <w:r>
        <w:rPr>
          <w:rFonts w:hint="eastAsia"/>
        </w:rPr>
        <w:t>---</w:t>
      </w:r>
    </w:p>
    <w:p w14:paraId="44338900">
      <w:pPr>
        <w:rPr>
          <w:rFonts w:hint="eastAsia"/>
        </w:rPr>
      </w:pPr>
    </w:p>
    <w:p w14:paraId="20870EB2">
      <w:pPr>
        <w:rPr>
          <w:rFonts w:hint="eastAsia"/>
        </w:rPr>
      </w:pPr>
      <w:r>
        <w:rPr>
          <w:rFonts w:hint="eastAsia"/>
        </w:rPr>
        <w:t>## 第三章 地下空间利用比例</w:t>
      </w:r>
    </w:p>
    <w:p w14:paraId="0E14C316">
      <w:pPr>
        <w:rPr>
          <w:rFonts w:hint="eastAsia"/>
        </w:rPr>
      </w:pPr>
    </w:p>
    <w:p w14:paraId="533F38FE">
      <w:pPr>
        <w:rPr>
          <w:rFonts w:hint="eastAsia"/>
        </w:rPr>
      </w:pPr>
      <w:r>
        <w:rPr>
          <w:rFonts w:hint="eastAsia"/>
        </w:rPr>
        <w:t>### 3.1 计算公式</w:t>
      </w:r>
    </w:p>
    <w:p w14:paraId="2D2B43A5">
      <w:pPr>
        <w:rPr>
          <w:rFonts w:hint="eastAsia"/>
        </w:rPr>
      </w:pPr>
    </w:p>
    <w:p w14:paraId="0E3E1365">
      <w:pPr>
        <w:rPr>
          <w:rFonts w:hint="eastAsia"/>
        </w:rPr>
      </w:pPr>
      <w:r>
        <w:rPr>
          <w:rFonts w:hint="eastAsia"/>
        </w:rPr>
        <w:t>**地下空间利用比例** = 地下空间面积 / 总用地面积 × 100%</w:t>
      </w:r>
    </w:p>
    <w:p w14:paraId="7DC47B0F">
      <w:pPr>
        <w:rPr>
          <w:rFonts w:hint="eastAsia"/>
        </w:rPr>
      </w:pPr>
    </w:p>
    <w:p w14:paraId="1AD26B5E">
      <w:pPr>
        <w:rPr>
          <w:rFonts w:hint="eastAsia"/>
        </w:rPr>
      </w:pPr>
      <w:r>
        <w:rPr>
          <w:rFonts w:hint="eastAsia"/>
        </w:rPr>
        <w:t>### 3.2 计算</w:t>
      </w:r>
    </w:p>
    <w:p w14:paraId="2783994F">
      <w:pPr>
        <w:rPr>
          <w:rFonts w:hint="eastAsia"/>
        </w:rPr>
      </w:pPr>
    </w:p>
    <w:p w14:paraId="4C615834">
      <w:pPr>
        <w:rPr>
          <w:rFonts w:hint="eastAsia"/>
        </w:rPr>
      </w:pPr>
      <w:r>
        <w:rPr>
          <w:rFonts w:hint="eastAsia"/>
        </w:rPr>
        <w:t>| 项目 | 数值 |</w:t>
      </w:r>
    </w:p>
    <w:p w14:paraId="4F0E8D1B">
      <w:pPr>
        <w:rPr>
          <w:rFonts w:hint="eastAsia"/>
        </w:rPr>
      </w:pPr>
      <w:r>
        <w:rPr>
          <w:rFonts w:hint="eastAsia"/>
        </w:rPr>
        <w:t>|------|------|</w:t>
      </w:r>
    </w:p>
    <w:p w14:paraId="2D61CC27">
      <w:pPr>
        <w:rPr>
          <w:rFonts w:hint="eastAsia"/>
        </w:rPr>
      </w:pPr>
      <w:r>
        <w:rPr>
          <w:rFonts w:hint="eastAsia"/>
        </w:rPr>
        <w:t>| 地下空间面积 | 205㎡ |</w:t>
      </w:r>
    </w:p>
    <w:p w14:paraId="461F0755">
      <w:pPr>
        <w:rPr>
          <w:rFonts w:hint="eastAsia"/>
        </w:rPr>
      </w:pPr>
      <w:r>
        <w:rPr>
          <w:rFonts w:hint="eastAsia"/>
        </w:rPr>
        <w:t>| 总用地面积 | 5,500㎡ |</w:t>
      </w:r>
    </w:p>
    <w:p w14:paraId="738F43B8">
      <w:pPr>
        <w:rPr>
          <w:rFonts w:hint="eastAsia"/>
        </w:rPr>
      </w:pPr>
      <w:r>
        <w:rPr>
          <w:rFonts w:hint="eastAsia"/>
        </w:rPr>
        <w:t>| **地下空间利用比例** | **3.73%** |</w:t>
      </w:r>
    </w:p>
    <w:p w14:paraId="266D5632">
      <w:pPr>
        <w:rPr>
          <w:rFonts w:hint="eastAsia"/>
        </w:rPr>
      </w:pPr>
    </w:p>
    <w:p w14:paraId="451354EF">
      <w:pPr>
        <w:rPr>
          <w:rFonts w:hint="eastAsia"/>
        </w:rPr>
      </w:pPr>
      <w:r>
        <w:rPr>
          <w:rFonts w:hint="eastAsia"/>
        </w:rPr>
        <w:t>---</w:t>
      </w:r>
    </w:p>
    <w:p w14:paraId="28B69769">
      <w:pPr>
        <w:rPr>
          <w:rFonts w:hint="eastAsia"/>
        </w:rPr>
      </w:pPr>
    </w:p>
    <w:p w14:paraId="085CBC33">
      <w:pPr>
        <w:rPr>
          <w:rFonts w:hint="eastAsia"/>
        </w:rPr>
      </w:pPr>
      <w:r>
        <w:rPr>
          <w:rFonts w:hint="eastAsia"/>
        </w:rPr>
        <w:t>## 第四章 绿色建筑得分</w:t>
      </w:r>
    </w:p>
    <w:p w14:paraId="5C6FBE17">
      <w:pPr>
        <w:rPr>
          <w:rFonts w:hint="eastAsia"/>
        </w:rPr>
      </w:pPr>
    </w:p>
    <w:p w14:paraId="1438052A">
      <w:pPr>
        <w:rPr>
          <w:rFonts w:hint="eastAsia"/>
        </w:rPr>
      </w:pPr>
      <w:r>
        <w:rPr>
          <w:rFonts w:hint="eastAsia"/>
        </w:rPr>
        <w:t>| 评分项 | 得分条件 | 本项目 | 得分 |</w:t>
      </w:r>
    </w:p>
    <w:p w14:paraId="4CFAFD32">
      <w:pPr>
        <w:rPr>
          <w:rFonts w:hint="eastAsia"/>
        </w:rPr>
      </w:pPr>
      <w:r>
        <w:rPr>
          <w:rFonts w:hint="eastAsia"/>
        </w:rPr>
        <w:t>|--------|----------|--------|------|</w:t>
      </w:r>
    </w:p>
    <w:p w14:paraId="71FBBC1A">
      <w:pPr>
        <w:rPr>
          <w:rFonts w:hint="eastAsia"/>
        </w:rPr>
      </w:pPr>
      <w:r>
        <w:rPr>
          <w:rFonts w:hint="eastAsia"/>
        </w:rPr>
        <w:t>| 地下空间利用 | 比例≥5% | 3.73% | 0分 |</w:t>
      </w:r>
    </w:p>
    <w:p w14:paraId="1537EBAA">
      <w:pPr>
        <w:rPr>
          <w:rFonts w:hint="eastAsia"/>
        </w:rPr>
      </w:pPr>
      <w:r>
        <w:rPr>
          <w:rFonts w:hint="eastAsia"/>
        </w:rPr>
        <w:t>| 雨水渗透设施 | 有 | 雨水花园120㎡ | 加分项 |</w:t>
      </w:r>
    </w:p>
    <w:p w14:paraId="7BA76DDD">
      <w:pPr>
        <w:rPr>
          <w:rFonts w:hint="eastAsia"/>
        </w:rPr>
      </w:pPr>
    </w:p>
    <w:p w14:paraId="71EA50F0">
      <w:pPr>
        <w:rPr>
          <w:rFonts w:hint="eastAsia"/>
        </w:rPr>
      </w:pPr>
      <w:r>
        <w:rPr>
          <w:rFonts w:hint="eastAsia"/>
        </w:rPr>
        <w:t>---</w:t>
      </w:r>
    </w:p>
    <w:p w14:paraId="1D5377B3">
      <w:pPr>
        <w:rPr>
          <w:rFonts w:hint="eastAsia"/>
        </w:rPr>
      </w:pPr>
    </w:p>
    <w:p w14:paraId="0F06820E">
      <w:pPr>
        <w:rPr>
          <w:rFonts w:hint="eastAsia"/>
        </w:rPr>
      </w:pPr>
      <w:r>
        <w:rPr>
          <w:rFonts w:hint="eastAsia"/>
        </w:rPr>
        <w:t>## 第五章 结论</w:t>
      </w:r>
    </w:p>
    <w:p w14:paraId="562E5D62">
      <w:pPr>
        <w:rPr>
          <w:rFonts w:hint="eastAsia"/>
        </w:rPr>
      </w:pPr>
    </w:p>
    <w:p w14:paraId="04594823">
      <w:pPr>
        <w:rPr>
          <w:rFonts w:hint="eastAsia"/>
        </w:rPr>
      </w:pPr>
      <w:r>
        <w:rPr>
          <w:rFonts w:hint="eastAsia"/>
        </w:rPr>
        <w:t>| 项目 | 数值 | 备注 |</w:t>
      </w:r>
    </w:p>
    <w:p w14:paraId="50CE7026">
      <w:pPr>
        <w:rPr>
          <w:rFonts w:hint="eastAsia"/>
        </w:rPr>
      </w:pPr>
      <w:r>
        <w:rPr>
          <w:rFonts w:hint="eastAsia"/>
        </w:rPr>
        <w:t>|------|------|------|</w:t>
      </w:r>
    </w:p>
    <w:p w14:paraId="13E49141">
      <w:pPr>
        <w:rPr>
          <w:rFonts w:hint="eastAsia"/>
        </w:rPr>
      </w:pPr>
      <w:r>
        <w:rPr>
          <w:rFonts w:hint="eastAsia"/>
        </w:rPr>
        <w:t>| 地下空间总面积 | 205㎡ | 水池、基础、渗透层 |</w:t>
      </w:r>
    </w:p>
    <w:p w14:paraId="7E460484">
      <w:pPr>
        <w:rPr>
          <w:rFonts w:hint="eastAsia"/>
        </w:rPr>
      </w:pPr>
      <w:r>
        <w:rPr>
          <w:rFonts w:hint="eastAsia"/>
        </w:rPr>
        <w:t>| 用地面积 | 5,500㎡ | — |</w:t>
      </w:r>
    </w:p>
    <w:p w14:paraId="2D83BC22">
      <w:pPr>
        <w:rPr>
          <w:rFonts w:hint="eastAsia"/>
        </w:rPr>
      </w:pPr>
      <w:r>
        <w:rPr>
          <w:rFonts w:hint="eastAsia"/>
        </w:rPr>
        <w:t>| 利用比例 | 3.73% | 低于5% |</w:t>
      </w:r>
    </w:p>
    <w:p w14:paraId="563E5C63">
      <w:pPr>
        <w:rPr>
          <w:rFonts w:hint="eastAsia"/>
        </w:rPr>
      </w:pPr>
    </w:p>
    <w:p w14:paraId="01160C51">
      <w:r>
        <w:rPr>
          <w:rFonts w:hint="eastAsia"/>
        </w:rPr>
        <w:t>**综合评定：** 本项目地下空间利用比例3.73%，未达到绿色建筑评价标准得分要求（≥5%），但雨水渗透设施（雨水花园）作为海绵城市措施，具有生态效益。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D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2026-03-25T15:04:06Z</dcterms:created>
  <dc:creator>DELL</dc:creator>
  <cp:lastModifiedBy>三浦友和</cp:lastModifiedBy>
  <dcterms:modified xsi:type="dcterms:W3CDTF">2026-03-25T15:04:14Z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6A73A3866759472F81EDA6F496FA3778_12</vt:lpwstr>
  </property>
</Properties>
</file>