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2103A">
      <w:pPr>
        <w:pStyle w:val="2"/>
        <w:keepNext w:val="0"/>
        <w:keepLines w:val="0"/>
        <w:widowControl/>
        <w:suppressLineNumbers w:val="0"/>
        <w:jc w:val="center"/>
      </w:pPr>
      <w:r>
        <w:t>可再生能源设计方案</w:t>
      </w:r>
    </w:p>
    <w:p w14:paraId="1B2FC319">
      <w:pPr>
        <w:pStyle w:val="3"/>
        <w:keepNext w:val="0"/>
        <w:keepLines w:val="0"/>
        <w:widowControl/>
        <w:suppressLineNumbers w:val="0"/>
      </w:pPr>
      <w:r>
        <w:t>一、设计理念</w:t>
      </w:r>
    </w:p>
    <w:p w14:paraId="32B4B784">
      <w:pPr>
        <w:keepNext w:val="0"/>
        <w:keepLines w:val="0"/>
        <w:widowControl/>
        <w:suppressLineNumbers w:val="0"/>
        <w:jc w:val="left"/>
      </w:pPr>
      <w:r>
        <w:rPr>
          <w:rFonts w:ascii="宋体" w:hAnsi="宋体" w:eastAsia="宋体" w:cs="宋体"/>
          <w:kern w:val="0"/>
          <w:sz w:val="24"/>
          <w:szCs w:val="24"/>
          <w:lang w:val="en-US" w:eastAsia="zh-CN" w:bidi="ar"/>
        </w:rPr>
        <w:t>本建筑坐落于火山草原地区，设计全程秉持可持续发展核心理念，在充分满足游客游览休憩、功能服务等核心需求的基础上，深度挖掘并最大化发挥区域得天独厚的自然禀赋优势，以提升能源利用效率为关键目标，构建绿色低碳的能源循环体系。方案通过系统性整合光伏板发电系统、自然通风系统、水循环系统及储能基站等多元技术，打造一个能够为建筑本体、场地环境及使用者“充电”的复合型绿色空间。依托这一体系，将场地自身的能源优势转化为可感知、可利用的绿色效益辐射给每一位游客，再借助游客的传播效应延伸至整个火山草原地区，最终助力区域能源结构优化，实现“以建筑赋能区域”的可持续发展愿景。</w:t>
      </w:r>
    </w:p>
    <w:p w14:paraId="182B6C9A">
      <w:pPr>
        <w:pStyle w:val="4"/>
        <w:keepNext w:val="0"/>
        <w:keepLines w:val="0"/>
        <w:widowControl/>
        <w:suppressLineNumbers w:val="0"/>
      </w:pPr>
      <w:r>
        <w:t>（一）系统概述</w:t>
      </w:r>
    </w:p>
    <w:p w14:paraId="45D3E2D6">
      <w:pPr>
        <w:keepNext w:val="0"/>
        <w:keepLines w:val="0"/>
        <w:widowControl/>
        <w:suppressLineNumbers w:val="0"/>
        <w:jc w:val="left"/>
      </w:pPr>
      <w:r>
        <w:rPr>
          <w:rFonts w:ascii="宋体" w:hAnsi="宋体" w:eastAsia="宋体" w:cs="宋体"/>
          <w:kern w:val="0"/>
          <w:sz w:val="24"/>
          <w:szCs w:val="24"/>
          <w:lang w:val="en-US" w:eastAsia="zh-CN" w:bidi="ar"/>
        </w:rPr>
        <w:t>作为可再生能源利用的核心载体，建筑中的筒体结构四周全面搭载高效光伏板系统，形成“光伏+建筑构件”的一体化设计，将取之不尽的太阳能高效转化为电能，直接为建筑日常运营提供稳定的部分电力支持。光伏板的选型过程中，充分考量当地丰富的太阳辐照资源特征、建筑主体朝向及筒体结构的倾角参数，通过多组模拟测算完成优化设计，确保光伏系统在不同季节、不同时段均能保持最佳发电效率。同时，光伏板之间预留合理缝隙，不仅可在高温季节辅助光伏板散热，避免因过热导致转换效率下降，还能为后期光伏板的检修、维护及更换作业提供充足操作空间，兼顾实用性与运维便利性。</w:t>
      </w:r>
    </w:p>
    <w:p w14:paraId="0149EFDA">
      <w:pPr>
        <w:pStyle w:val="4"/>
        <w:keepNext w:val="0"/>
        <w:keepLines w:val="0"/>
        <w:widowControl/>
        <w:suppressLineNumbers w:val="0"/>
      </w:pPr>
      <w:r>
        <w:t>（二）技术细节</w:t>
      </w:r>
    </w:p>
    <w:p w14:paraId="051A44E4">
      <w:pPr>
        <w:keepNext w:val="0"/>
        <w:keepLines w:val="0"/>
        <w:widowControl/>
        <w:suppressLineNumbers w:val="0"/>
        <w:jc w:val="left"/>
      </w:pPr>
      <w:r>
        <w:rPr>
          <w:rFonts w:ascii="宋体" w:hAnsi="宋体" w:eastAsia="宋体" w:cs="宋体"/>
          <w:kern w:val="0"/>
          <w:sz w:val="24"/>
          <w:szCs w:val="24"/>
          <w:lang w:val="en-US" w:eastAsia="zh-CN" w:bidi="ar"/>
        </w:rPr>
        <w:t>光伏板选型：结合建筑不同区域的光照条件与功能需求，采用差异化选型策略。局部关键区域选用单晶硅光伏板与单晶硅钙钛矿叠层电池太阳能光伏板，此类光伏板具备超高光电转换效率与长期运行稳定性，能够精准匹配高光照强度区域的能源捕获需求；其表面均采用特制抗反射涂层，可有效增强对太阳光的全域吸收能力，大幅减少光反射损失，进一步提升能源转化效率。其余辅助区域则选用性能稳定的常规高效光伏板，在保障发电效果的同时，实现成本与效益的平衡。</w:t>
      </w:r>
    </w:p>
    <w:p w14:paraId="6851608D">
      <w:pPr>
        <w:pStyle w:val="3"/>
        <w:keepNext w:val="0"/>
        <w:keepLines w:val="0"/>
        <w:widowControl/>
        <w:suppressLineNumbers w:val="0"/>
      </w:pPr>
      <w:r>
        <w:t>二、光伏板设计</w:t>
      </w:r>
    </w:p>
    <w:p w14:paraId="1AA5CF50">
      <w:pPr>
        <w:pStyle w:val="4"/>
        <w:keepNext w:val="0"/>
        <w:keepLines w:val="0"/>
        <w:widowControl/>
        <w:suppressLineNumbers w:val="0"/>
      </w:pPr>
      <w:r>
        <w:t>（一）系统概述</w:t>
      </w:r>
    </w:p>
    <w:p w14:paraId="454E90C1">
      <w:pPr>
        <w:keepNext w:val="0"/>
        <w:keepLines w:val="0"/>
        <w:widowControl/>
        <w:suppressLineNumbers w:val="0"/>
        <w:jc w:val="left"/>
      </w:pPr>
      <w:r>
        <w:rPr>
          <w:rFonts w:ascii="宋体" w:hAnsi="宋体" w:eastAsia="宋体" w:cs="宋体"/>
          <w:kern w:val="0"/>
          <w:sz w:val="24"/>
          <w:szCs w:val="24"/>
          <w:lang w:val="en-US" w:eastAsia="zh-CN" w:bidi="ar"/>
        </w:rPr>
        <w:t>在建筑光伏系统的全域布局中，除筒体结构外，建筑通风塔的南向及部分东西向立面也重点布设高效光伏板系统，形成“屋面+立面+筒体”的全方位光伏覆盖网络，最大化拓展太阳能捕获面积。该部分光伏板选型同样以当地太阳辐照资源为核心依据，结合通风塔的朝向特征与倾角参数进行针对性优化设计，通过精准匹配光照角度，确保系统在春秋季低角度光照、夏季强光直射、冬季弱光等不同光照工况下，均能稳定输出电能，为建筑照明、小型设备运行等提供可靠电力支撑，进一步降低建筑对传统电网电力的依赖。</w:t>
      </w:r>
    </w:p>
    <w:p w14:paraId="7762E70E">
      <w:pPr>
        <w:pStyle w:val="4"/>
        <w:keepNext w:val="0"/>
        <w:keepLines w:val="0"/>
        <w:widowControl/>
        <w:suppressLineNumbers w:val="0"/>
      </w:pPr>
      <w:r>
        <w:t>（二）技术细节</w:t>
      </w:r>
    </w:p>
    <w:p w14:paraId="42050F2E">
      <w:pPr>
        <w:keepNext w:val="0"/>
        <w:keepLines w:val="0"/>
        <w:widowControl/>
        <w:suppressLineNumbers w:val="0"/>
        <w:jc w:val="left"/>
      </w:pPr>
      <w:r>
        <w:rPr>
          <w:rFonts w:ascii="宋体" w:hAnsi="宋体" w:eastAsia="宋体" w:cs="宋体"/>
          <w:kern w:val="0"/>
          <w:sz w:val="24"/>
          <w:szCs w:val="24"/>
          <w:lang w:val="en-US" w:eastAsia="zh-CN" w:bidi="ar"/>
        </w:rPr>
        <w:t>光伏板选型：通风塔区域</w:t>
      </w:r>
      <w:bookmarkStart w:id="0" w:name="_GoBack"/>
      <w:r>
        <w:rPr>
          <w:rFonts w:ascii="宋体" w:hAnsi="宋体" w:eastAsia="宋体" w:cs="宋体"/>
          <w:kern w:val="0"/>
          <w:sz w:val="24"/>
          <w:szCs w:val="24"/>
          <w:lang w:val="en-US" w:eastAsia="zh-CN" w:bidi="ar"/>
        </w:rPr>
        <w:t>光伏板统一选用单晶硅光伏板，该类型光伏板具备成熟的技术体系，不仅光电转换效率较高，且在复杂气象条件下的运行稳定性优势显著，能够适配通风塔立面的安装环境。光伏板表面同样配备专用抗反射涂层，通过优化涂层材质与厚度，增强对不同波长太阳光的吸收能力，减少光照反射造成的能源损耗，保障光伏系统的高效稳定运行。</w:t>
      </w:r>
      <w:bookmarkEnd w:id="0"/>
    </w:p>
    <w:p w14:paraId="172DA7ED">
      <w:pPr>
        <w:keepNext w:val="0"/>
        <w:keepLines w:val="0"/>
        <w:widowControl/>
        <w:suppressLineNumbers w:val="0"/>
        <w:jc w:val="left"/>
      </w:pPr>
      <w:r>
        <w:rPr>
          <w:rFonts w:ascii="宋体" w:hAnsi="宋体" w:eastAsia="宋体" w:cs="宋体"/>
          <w:kern w:val="0"/>
          <w:sz w:val="24"/>
          <w:szCs w:val="24"/>
          <w:lang w:val="en-US" w:eastAsia="zh-CN" w:bidi="ar"/>
        </w:rPr>
        <w:t>安装方式：屋面光伏板采用“平铺+适当倾角”的组合安装方式，针对屋面不同区域的造型特征进行差异化适配——平面区域采用平铺安装，最大化利用屋面面积；坡面及异形区域则调整为适当倾角，确保光照接收效率。光伏板通过定制化专用铝合金支架进行固定，支架与光伏板、支架与建筑屋面基层之间均采用高强度连接件紧固，确保连接牢固可靠。同时，支架系统与建筑主体结构进行刚性可靠连接，通过专业力学计算验证，完全满足当地风荷载、雪荷载及地震荷载等各项力学要求，保障极端气象条件下光伏系统的结构安全。</w:t>
      </w:r>
    </w:p>
    <w:p w14:paraId="3919323D">
      <w:pPr>
        <w:keepNext w:val="0"/>
        <w:keepLines w:val="0"/>
        <w:widowControl/>
        <w:suppressLineNumbers w:val="0"/>
        <w:jc w:val="left"/>
      </w:pPr>
      <w:r>
        <w:rPr>
          <w:rFonts w:ascii="宋体" w:hAnsi="宋体" w:eastAsia="宋体" w:cs="宋体"/>
          <w:kern w:val="0"/>
          <w:sz w:val="24"/>
          <w:szCs w:val="24"/>
          <w:lang w:val="en-US" w:eastAsia="zh-CN" w:bidi="ar"/>
        </w:rPr>
        <w:t>电气系统设计：光伏板产生的直流电通过电缆汇总至直流汇流箱，经汇流箱整合后输送至逆变器，由逆变器将直流电高效转换为符合建筑用电标准的交流电，再接入建筑内部配电系统，实现电能的直接利用。为保障光伏系统安全、高效运行，系统专门配置智能监控与能源管理装置，通过分布式传感器实时采集光伏板发电功率、输出电压、工作电流等核心参数，同时同步监测建筑内部用电负荷、电网供电质量等数据。监控系统基于采集到的实时数据，自动完成电力的优化分配与精准管控——当光伏发电量充足时，优先保障建筑自身用电；当光伏发电量超出建筑自身用电量时，富余电力通过并网装置平稳并入当地电网，实现余电上网，为项目创造额外经济效益；当光伏发电量不足时，自动切换至电网供电模式，确保建筑用电连续稳定。此外，系统还具备故障预警与报警功能，可实时监测光伏板、逆变器、汇流箱等关键设备的运行状态，一旦发现异常立即发出警报并定位故障位置，为运维人员及时处置提供精准指引。</w:t>
      </w:r>
    </w:p>
    <w:p w14:paraId="20392FD5">
      <w:pPr>
        <w:pStyle w:val="3"/>
        <w:keepNext w:val="0"/>
        <w:keepLines w:val="0"/>
        <w:widowControl/>
        <w:suppressLineNumbers w:val="0"/>
      </w:pPr>
      <w:r>
        <w:t>三、筒体风压通风设计</w:t>
      </w:r>
    </w:p>
    <w:p w14:paraId="2EC9274B">
      <w:pPr>
        <w:pStyle w:val="4"/>
        <w:keepNext w:val="0"/>
        <w:keepLines w:val="0"/>
        <w:widowControl/>
        <w:suppressLineNumbers w:val="0"/>
      </w:pPr>
      <w:r>
        <w:t>（一）通风原理</w:t>
      </w:r>
    </w:p>
    <w:p w14:paraId="02CCDBCC">
      <w:pPr>
        <w:keepNext w:val="0"/>
        <w:keepLines w:val="0"/>
        <w:widowControl/>
        <w:suppressLineNumbers w:val="0"/>
        <w:jc w:val="left"/>
      </w:pPr>
      <w:r>
        <w:rPr>
          <w:rFonts w:ascii="宋体" w:hAnsi="宋体" w:eastAsia="宋体" w:cs="宋体"/>
          <w:kern w:val="0"/>
          <w:sz w:val="24"/>
          <w:szCs w:val="24"/>
          <w:lang w:val="en-US" w:eastAsia="zh-CN" w:bidi="ar"/>
        </w:rPr>
        <w:t>筒体作为建筑自然通风系统的核心构件，依托自然风压原理实现室内外空气的无动力高效交换，是建筑被动式节能设计的关键环节。当室外自然风吹过筒体时，受流体力学效应影响，筒体迎风面空气流速受阻，形成正压区；背风面则因空气绕流产生负压区，正压区与负压区之间形成明显的气压差，由此产生持续的空气流动动力。在这一动力驱动下，室外新鲜空气通过筒体及建筑进风口被主动引入室内，同时室内的污浊空气、余热通过筒体排出，形成完整的空气循环。这一自然通风模式可有效改善室内空气质量，降低室内CO₂浓度及污染物含量，同时减少室内余热积聚，显著缩短空调系统的运行时长，大幅降低建筑制冷能耗，契合可再生能源利用与节能降耗的核心设计目标。</w:t>
      </w:r>
    </w:p>
    <w:p w14:paraId="0EFEFB02">
      <w:pPr>
        <w:pStyle w:val="4"/>
        <w:keepNext w:val="0"/>
        <w:keepLines w:val="0"/>
        <w:widowControl/>
        <w:suppressLineNumbers w:val="0"/>
      </w:pPr>
      <w:r>
        <w:t>（二）设计要点</w:t>
      </w:r>
    </w:p>
    <w:p w14:paraId="1171B5DF">
      <w:pPr>
        <w:keepNext w:val="0"/>
        <w:keepLines w:val="0"/>
        <w:widowControl/>
        <w:suppressLineNumbers w:val="0"/>
        <w:jc w:val="left"/>
      </w:pPr>
      <w:r>
        <w:rPr>
          <w:rFonts w:ascii="宋体" w:hAnsi="宋体" w:eastAsia="宋体" w:cs="宋体"/>
          <w:kern w:val="0"/>
          <w:sz w:val="24"/>
          <w:szCs w:val="24"/>
          <w:lang w:val="en-US" w:eastAsia="zh-CN" w:bidi="ar"/>
        </w:rPr>
        <w:t>筒体位置与朝向：筒体的布置经过严谨的风环境模拟分析，精准定位在建筑的主导风向区域，确保能够最大限度捕获自然风资源。为避免周边建筑物、地形地貌对通风效果的遮挡与干扰，筒体高度经过精准测算设计，显著高于周边建筑及障碍物，确保自然风能够无阻碍地作用于筒体，保障通风动力的稳定供应。同时，结合当地季节风向变化规律，通过多维度风环境模拟优化筒体朝向，使筒体在不同季节的主导风向下均能保持高效通风效能，实现全年稳定的自然通风效果。</w:t>
      </w:r>
    </w:p>
    <w:p w14:paraId="187F0A66">
      <w:pPr>
        <w:keepNext w:val="0"/>
        <w:keepLines w:val="0"/>
        <w:widowControl/>
        <w:suppressLineNumbers w:val="0"/>
        <w:jc w:val="left"/>
      </w:pPr>
      <w:r>
        <w:rPr>
          <w:rFonts w:ascii="宋体" w:hAnsi="宋体" w:eastAsia="宋体" w:cs="宋体"/>
          <w:kern w:val="0"/>
          <w:sz w:val="24"/>
          <w:szCs w:val="24"/>
          <w:lang w:val="en-US" w:eastAsia="zh-CN" w:bidi="ar"/>
        </w:rPr>
        <w:t>筒体设计：筒体采用渐缩式仿生造型设计，底部开口尺寸较大，能够最大化汇集周边的室外新鲜空气，提升空气进入量；顶部开口尺寸逐步缩小，根据流体力学原理，可有效提升空气流速，增强通风驱动力，强化整体通风效果。筒体内部沿空气流动路径科学设置多组导流板，导流板采用流线型设计，能够对进入筒体的空气进行整流、导向与加速，避免空气在筒体内产生涡流、回流等现象，确保空气能够顺畅、快速地导入室内各个区域。筒体外立面选用穿孔金属板、格栅等通风性能优良的材料，此类材料不仅具备良好的空气流通性，能够保障通风效率，其特殊的孔隙结构还能有效阻挡雨水、沙尘、落叶等杂物进入筒体内，避免堵塞通风通道，同时具备一定的遮阳、降噪功能，兼顾通风性能与建筑外观美学。</w:t>
      </w:r>
    </w:p>
    <w:p w14:paraId="089FB0F2">
      <w:pPr>
        <w:keepNext w:val="0"/>
        <w:keepLines w:val="0"/>
        <w:widowControl/>
        <w:suppressLineNumbers w:val="0"/>
        <w:jc w:val="left"/>
      </w:pPr>
      <w:r>
        <w:rPr>
          <w:rFonts w:ascii="宋体" w:hAnsi="宋体" w:eastAsia="宋体" w:cs="宋体"/>
          <w:kern w:val="0"/>
          <w:sz w:val="24"/>
          <w:szCs w:val="24"/>
          <w:lang w:val="en-US" w:eastAsia="zh-CN" w:bidi="ar"/>
        </w:rPr>
        <w:t>室内通风布局：结合建筑立面造型设计与室内功能分区的通风需求，将五个筒体在建筑内部进行均匀分布式布设，形成多点通风核心；同时搭配围护结构底部的可开合式进风口，构建“多点进风、全域排风”的完整通风网络。在室内空间布局层面，根据不同功能分区（如游客休憩区、服务功能区、设备机房等）的人员活动密度、污染物产生量等特征，合理规划送风口与排风口的位置与数量——人员密集区域增设送风口，确保新鲜空气均匀覆盖；污染物易积聚区域则强化排风设计，保障污浊空气及时排出。为提升通风系统的灵活性与适应性，在通风管道的关键节点均设置可调节风阀，运维人员可根据室内外温度、湿度、空气质量及人员流量等实时变化，灵活调控通风量与通风方向，实现“按需通风”，在保障室内舒适度的同时，进一步降低通风系统的能耗。</w:t>
      </w:r>
    </w:p>
    <w:p w14:paraId="0199D576">
      <w:pPr>
        <w:pStyle w:val="3"/>
        <w:keepNext w:val="0"/>
        <w:keepLines w:val="0"/>
        <w:widowControl/>
        <w:suppressLineNumbers w:val="0"/>
      </w:pPr>
      <w:r>
        <w:t>四、空气源热泵系统设计</w:t>
      </w:r>
    </w:p>
    <w:p w14:paraId="3EB4A8B7">
      <w:pPr>
        <w:pStyle w:val="4"/>
        <w:keepNext w:val="0"/>
        <w:keepLines w:val="0"/>
        <w:widowControl/>
        <w:suppressLineNumbers w:val="0"/>
      </w:pPr>
      <w:r>
        <w:t>（一）系统介绍</w:t>
      </w:r>
    </w:p>
    <w:p w14:paraId="598899FA">
      <w:pPr>
        <w:keepNext w:val="0"/>
        <w:keepLines w:val="0"/>
        <w:widowControl/>
        <w:suppressLineNumbers w:val="0"/>
        <w:jc w:val="left"/>
      </w:pPr>
      <w:r>
        <w:rPr>
          <w:rFonts w:ascii="宋体" w:hAnsi="宋体" w:eastAsia="宋体" w:cs="宋体"/>
          <w:kern w:val="0"/>
          <w:sz w:val="24"/>
          <w:szCs w:val="24"/>
          <w:lang w:val="en-US" w:eastAsia="zh-CN" w:bidi="ar"/>
        </w:rPr>
        <w:t>为实现建筑供暖、制冷及生活热水供应的全周期绿色节能，本建筑选用空气源热泵作为主力能源设备，构建“一机多用”的综合能源供应系统。该系统以空气中的低位热能为核心能源来源，通过压缩机做功实现能量的梯级提升与转换，可高效完成冬季供暖、夏季制冷及全年生活热水供应三大核心功能。空气源热泵系统具备显著的高效节能优势，其能源利用效率远超传统电采暖、燃气采暖设备，运行过程中无燃烧、无排放，不会产生废气、废渣等污染物，完全契合绿色建筑与可持续发展的理念；同时，该系统具备成熟的运行技术体系，适应范围广，能够在火山草原地区的低温、大风等复杂气候条件下稳定运行，为建筑提供全天候、高品质的能源供应服务，是建筑可再生能源利用体系的重要组成部分。</w:t>
      </w:r>
    </w:p>
    <w:p w14:paraId="60E95F92">
      <w:pPr>
        <w:pStyle w:val="4"/>
        <w:keepNext w:val="0"/>
        <w:keepLines w:val="0"/>
        <w:widowControl/>
        <w:suppressLineNumbers w:val="0"/>
      </w:pPr>
      <w:r>
        <w:t>（二）技术特点</w:t>
      </w:r>
    </w:p>
    <w:p w14:paraId="506996DA">
      <w:pPr>
        <w:keepNext w:val="0"/>
        <w:keepLines w:val="0"/>
        <w:widowControl/>
        <w:suppressLineNumbers w:val="0"/>
        <w:jc w:val="left"/>
      </w:pPr>
      <w:r>
        <w:rPr>
          <w:rFonts w:ascii="宋体" w:hAnsi="宋体" w:eastAsia="宋体" w:cs="宋体"/>
          <w:kern w:val="0"/>
          <w:sz w:val="24"/>
          <w:szCs w:val="24"/>
          <w:lang w:val="en-US" w:eastAsia="zh-CN" w:bidi="ar"/>
        </w:rPr>
        <w:t>高效换热器技术：热泵机组核心部件采用高效翅片式换热器，通过优化翅片结构、增大翅片间距与换热面积，大幅提升换热器的传热效率，确保能量转换过程的高效顺畅。换热器表面经过特殊的防腐、抗结霜处理，采用耐候性强的涂层材料，能够有效抵御火山草原地区的风沙侵蚀与低温冻融影响，同时可在冬季低温环境下减少结霜现象的发生；即便出现少量结霜，系统也能通过自动除霜功能快速恢复换热性能，保障机组在不同气候条件下均能稳定高效运行。</w:t>
      </w:r>
    </w:p>
    <w:p w14:paraId="115487F1">
      <w:pPr>
        <w:keepNext w:val="0"/>
        <w:keepLines w:val="0"/>
        <w:widowControl/>
        <w:suppressLineNumbers w:val="0"/>
        <w:jc w:val="left"/>
      </w:pPr>
      <w:r>
        <w:rPr>
          <w:rFonts w:ascii="宋体" w:hAnsi="宋体" w:eastAsia="宋体" w:cs="宋体"/>
          <w:kern w:val="0"/>
          <w:sz w:val="24"/>
          <w:szCs w:val="24"/>
          <w:lang w:val="en-US" w:eastAsia="zh-CN" w:bidi="ar"/>
        </w:rPr>
        <w:t>智能控制系统：系统配备先进的全自动化智能控制系统，搭载高精度环境传感器与负荷监测装置，可实时采集室内外温度、湿度、光照强度及建筑室内冷热负荷等关键参数。基于采集到的实时数据，控制系统通过预设算法自动调节热泵机组的运行模式、输出功率及运行频率，实现对室内温度、湿度的精准控制与能源的精细化管理——冬季自动匹配供暖负荷调节输出功率，避免能源浪费；夏季根据室内温度梯度调整制冷强度，提升舒适度；过渡季节则自动切换至节能运行模式。同时，智能控制系统具备完善的故障诊断与报警功能，可实时监测机组压缩机、风机、换热器等关键部件的运行状态，一旦检测到异常工况（如过载、泄漏、故障停机等），立即发出声光报警信号，并通过后台系统将故障信息推送至运维人员终端，同时自动记录故障数据与发生时间，为后期维护保养提供精准依据，有效延长设备使用寿命，提升系统运行可靠性。</w:t>
      </w:r>
    </w:p>
    <w:p w14:paraId="6EBAD681">
      <w:pPr>
        <w:keepNext w:val="0"/>
        <w:keepLines w:val="0"/>
        <w:widowControl/>
        <w:suppressLineNumbers w:val="0"/>
        <w:jc w:val="left"/>
      </w:pPr>
      <w:r>
        <w:rPr>
          <w:rFonts w:ascii="宋体" w:hAnsi="宋体" w:eastAsia="宋体" w:cs="宋体"/>
          <w:kern w:val="0"/>
          <w:sz w:val="24"/>
          <w:szCs w:val="24"/>
          <w:lang w:val="en-US" w:eastAsia="zh-CN" w:bidi="ar"/>
        </w:rPr>
        <w:t>热回收技术：系统融入先进的热回收技术，实现能源的梯级利用与高效复用。在夏季制冷工况下，热泵机组运行过程中会产生大量冷凝热，传统系统中这部分热量通常直接排放至室外，造成能源浪费。本方案通过专用热回收装置，将这部分冷凝热高效回收并引导至生活热水储水箱，用于加热生活热水，替代传统电加热或燃气加热方式。这一设计不仅实现了冷凝热的资源化利用，大幅降低生活热水制备的能源消耗，还能辅助热泵机组散热，提升制冷效率，进一步提高系统的综合能效比，实现“一份能源、多重效益”的节能目标。</w:t>
      </w:r>
    </w:p>
    <w:p w14:paraId="65AA093C">
      <w:pPr>
        <w:pStyle w:val="4"/>
        <w:keepNext w:val="0"/>
        <w:keepLines w:val="0"/>
        <w:widowControl/>
        <w:suppressLineNumbers w:val="0"/>
      </w:pPr>
      <w:r>
        <w:t>（三）系统配置与运行策略</w:t>
      </w:r>
    </w:p>
    <w:p w14:paraId="32077102">
      <w:pPr>
        <w:keepNext w:val="0"/>
        <w:keepLines w:val="0"/>
        <w:widowControl/>
        <w:suppressLineNumbers w:val="0"/>
        <w:jc w:val="left"/>
      </w:pPr>
      <w:r>
        <w:rPr>
          <w:rFonts w:ascii="宋体" w:hAnsi="宋体" w:eastAsia="宋体" w:cs="宋体"/>
          <w:kern w:val="0"/>
          <w:sz w:val="24"/>
          <w:szCs w:val="24"/>
          <w:lang w:val="en-US" w:eastAsia="zh-CN" w:bidi="ar"/>
        </w:rPr>
        <w:t>系统配置：在热泵机组配置过程中，采用“负荷匹配+冗余备份”的设计原则，基于建筑的全年冷热负荷计算结果，结合当地气候特征与建筑使用规律，科学确定热泵机组的容量规格与数量。通过多台机组的并联组合，确保系统总输出能力能够完全覆盖建筑的峰值冷热负荷需求；同时预留1台备用机组，避免单台机组故障影响整体系统运行，保障能源供应的连续性与可靠性。此外，系统还配套设置大容量生活热水储水箱、循环水泵、分水器、集水器等辅助设备，确保各功能模块的协同高效运行。</w:t>
      </w:r>
    </w:p>
    <w:p w14:paraId="35BFEE58">
      <w:pPr>
        <w:keepNext w:val="0"/>
        <w:keepLines w:val="0"/>
        <w:widowControl/>
        <w:suppressLineNumbers w:val="0"/>
        <w:jc w:val="left"/>
      </w:pPr>
      <w:r>
        <w:rPr>
          <w:rFonts w:ascii="宋体" w:hAnsi="宋体" w:eastAsia="宋体" w:cs="宋体"/>
          <w:kern w:val="0"/>
          <w:sz w:val="24"/>
          <w:szCs w:val="24"/>
          <w:lang w:val="en-US" w:eastAsia="zh-CN" w:bidi="ar"/>
        </w:rPr>
        <w:t>运行策略：根据不同季节的能源需求特征，制定差异化的系统运行策略。冬季供暖阶段，热泵机组从室外空气中吸收低位热能，通过压缩机做功将其提升至高温热能，再通过室内末端设备（风机盘管、地暖管道等）向室内释放热量，精准满足室内供暖需求；同时，系统优先利用光伏系统产生的电能驱动热泵运行，进一步降低传统能源消耗。夏季制冷阶段，热泵机组逆向运行，通过室内末端设备吸收室内热量，再将热量转移至室外空气中，实现室内降温；此时热回收装置同步启动，回收冷凝热制备生活热水。过渡季节（春秋季），当室内外温差较小时，系统自动切换至节能运行模式，优先利用自然通风系统调节室内环境；当自然通风无法满足舒适度需求时，热泵机组以最低能耗模式运行，或采用“自然通风+热泵辅助”的联合运行方式，最大限度降低能源消耗，实现建筑能源利用的全周期优化。</w:t>
      </w:r>
    </w:p>
    <w:p w14:paraId="04426615">
      <w:pPr>
        <w:pStyle w:val="3"/>
        <w:keepNext w:val="0"/>
        <w:keepLines w:val="0"/>
        <w:widowControl/>
        <w:suppressLineNumbers w:val="0"/>
      </w:pPr>
      <w:r>
        <w:t>五、总结</w:t>
      </w:r>
    </w:p>
    <w:p w14:paraId="7953A1CA">
      <w:pPr>
        <w:keepNext w:val="0"/>
        <w:keepLines w:val="0"/>
        <w:widowControl/>
        <w:suppressLineNumbers w:val="0"/>
        <w:jc w:val="left"/>
      </w:pPr>
      <w:r>
        <w:rPr>
          <w:rFonts w:ascii="宋体" w:hAnsi="宋体" w:eastAsia="宋体" w:cs="宋体"/>
          <w:kern w:val="0"/>
          <w:sz w:val="24"/>
          <w:szCs w:val="24"/>
          <w:lang w:val="en-US" w:eastAsia="zh-CN" w:bidi="ar"/>
        </w:rPr>
        <w:t>本建筑可再生能源设计方案以可持续发展为核心导向，通过系统性整合光伏板发电系统、筒体风压自然通风系统、空气源热泵系统及合理的屋面排水与雨水利用技术，构建了“主动节能+被动减排”的全维度绿色能源体系。方案深度挖掘火山草原地区的自然资源优势，将太阳能、风能等可再生能源高效转化为建筑可用能源，从能源产生、能源利用、能源优化等多个维度实现了绿色建筑的核心设计目标，为打造可持续发展的生态建筑奠定了坚实基础。在实际建设与运营过程中，将进一步加强对各项绿色技术的前期调试、中期运行监测与后期优化升级，通过精细化运维确保各系统性能充分发挥；同时持续收集建筑能源消耗数据与环境质量数据，不断优化运行策略，推动能源利用效率持续提升。最终将建筑打造为集绿色能源利用、生态环境保护、游客舒适体验于一体的标杆性生态建筑，为使用者营造更加绿色、健康、舒适的工作生活及观览空间，同时为火山草原地区的绿色建筑发展与可再生能源推广提供可复制、可借鉴的实践经验。</w:t>
      </w:r>
    </w:p>
    <w:p w14:paraId="2DFDBA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53A3B"/>
    <w:rsid w:val="0DDE40D9"/>
    <w:rsid w:val="0E2A3A63"/>
    <w:rsid w:val="1AB62E35"/>
    <w:rsid w:val="1F026787"/>
    <w:rsid w:val="22E76282"/>
    <w:rsid w:val="23144B9D"/>
    <w:rsid w:val="2A1D4C7F"/>
    <w:rsid w:val="304C5846"/>
    <w:rsid w:val="32565623"/>
    <w:rsid w:val="37AB38CA"/>
    <w:rsid w:val="3BEF1CCF"/>
    <w:rsid w:val="3EF06066"/>
    <w:rsid w:val="453D500E"/>
    <w:rsid w:val="47C22DE4"/>
    <w:rsid w:val="62483940"/>
    <w:rsid w:val="62A75334"/>
    <w:rsid w:val="64A05DBB"/>
    <w:rsid w:val="6845237C"/>
    <w:rsid w:val="6AE306AA"/>
    <w:rsid w:val="7F865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470</Words>
  <Characters>470</Characters>
  <Lines>0</Lines>
  <Paragraphs>0</Paragraphs>
  <TotalTime>20</TotalTime>
  <ScaleCrop>false</ScaleCrop>
  <LinksUpToDate>false</LinksUpToDate>
  <CharactersWithSpaces>477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2026-01-03T08:11:00Z</dcterms:created>
  <dc:creator>DELL</dc:creator>
  <cp:lastModifiedBy>三浦友和</cp:lastModifiedBy>
  <dcterms:modified xsi:type="dcterms:W3CDTF">2026-01-04T04:31:12Z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eyJoZGlkIjoiYTViZjc1NGEyNTcyNTZkNTcwOTNkMTQyNTE4ZmIzYzciLCJ1c2VySWQiOiI3MDc0NTUzNzYifQ==</vt:lpwstr>
  </property>
  <property fmtid="{D5CDD505-2E9C-101B-9397-08002B2CF9AE}" pid="4" name="ICV">
    <vt:lpwstr>99C44299EB8B4ACEA1495DB69762D057_13</vt:lpwstr>
  </property>
</Properties>
</file>