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81558">
      <w:pPr>
        <w:rPr>
          <w:rFonts w:hint="eastAsia"/>
        </w:rPr>
      </w:pPr>
      <w:r>
        <w:rPr>
          <w:rFonts w:hint="eastAsia"/>
        </w:rPr>
        <w:t># 乌兰哈达火山脚下充电站可调节遮阳设施面积占外窗透明部分比例计算书</w:t>
      </w:r>
    </w:p>
    <w:p w14:paraId="75956BE1">
      <w:pPr>
        <w:rPr>
          <w:rFonts w:hint="eastAsia"/>
        </w:rPr>
      </w:pPr>
    </w:p>
    <w:p w14:paraId="15E0C8CB">
      <w:pPr>
        <w:rPr>
          <w:rFonts w:hint="eastAsia"/>
        </w:rPr>
      </w:pPr>
      <w:r>
        <w:rPr>
          <w:rFonts w:hint="eastAsia"/>
        </w:rPr>
        <w:t xml:space="preserve">**项目名称：** 乌兰哈达火山脚下光储充一体化充电站  </w:t>
      </w:r>
    </w:p>
    <w:p w14:paraId="1B0005D1">
      <w:pPr>
        <w:rPr>
          <w:rFonts w:hint="eastAsia"/>
        </w:rPr>
      </w:pPr>
      <w:r>
        <w:rPr>
          <w:rFonts w:hint="eastAsia"/>
        </w:rPr>
        <w:t xml:space="preserve">**建筑面积：** 3500㎡  </w:t>
      </w:r>
    </w:p>
    <w:p w14:paraId="5BEA90A8">
      <w:pPr>
        <w:rPr>
          <w:rFonts w:hint="eastAsia"/>
        </w:rPr>
      </w:pPr>
      <w:r>
        <w:rPr>
          <w:rFonts w:hint="eastAsia"/>
        </w:rPr>
        <w:t xml:space="preserve">**编制日期：** 2026年12月31日  </w:t>
      </w:r>
    </w:p>
    <w:p w14:paraId="2DD980F4">
      <w:pPr>
        <w:rPr>
          <w:rFonts w:hint="eastAsia"/>
        </w:rPr>
      </w:pPr>
      <w:r>
        <w:rPr>
          <w:rFonts w:hint="eastAsia"/>
        </w:rPr>
        <w:t>**编制单位：** [设计单位名称]</w:t>
      </w:r>
    </w:p>
    <w:p w14:paraId="0C041054">
      <w:pPr>
        <w:rPr>
          <w:rFonts w:hint="eastAsia"/>
        </w:rPr>
      </w:pPr>
    </w:p>
    <w:p w14:paraId="656E2EFA">
      <w:pPr>
        <w:rPr>
          <w:rFonts w:hint="eastAsia"/>
        </w:rPr>
      </w:pPr>
      <w:r>
        <w:rPr>
          <w:rFonts w:hint="eastAsia"/>
        </w:rPr>
        <w:t>---</w:t>
      </w:r>
    </w:p>
    <w:p w14:paraId="06294DCC">
      <w:pPr>
        <w:rPr>
          <w:rFonts w:hint="eastAsia"/>
        </w:rPr>
      </w:pPr>
    </w:p>
    <w:p w14:paraId="61DE5E8D">
      <w:pPr>
        <w:rPr>
          <w:rFonts w:hint="eastAsia"/>
        </w:rPr>
      </w:pPr>
      <w:r>
        <w:rPr>
          <w:rFonts w:hint="eastAsia"/>
        </w:rPr>
        <w:t>## 第一章 计算概述</w:t>
      </w:r>
    </w:p>
    <w:p w14:paraId="17C3E08D">
      <w:pPr>
        <w:rPr>
          <w:rFonts w:hint="eastAsia"/>
        </w:rPr>
      </w:pPr>
    </w:p>
    <w:p w14:paraId="7E36E874">
      <w:pPr>
        <w:rPr>
          <w:rFonts w:hint="eastAsia"/>
        </w:rPr>
      </w:pPr>
      <w:r>
        <w:rPr>
          <w:rFonts w:hint="eastAsia"/>
        </w:rPr>
        <w:t>### 1.1 计算目的</w:t>
      </w:r>
    </w:p>
    <w:p w14:paraId="6E54D101">
      <w:pPr>
        <w:rPr>
          <w:rFonts w:hint="eastAsia"/>
        </w:rPr>
      </w:pPr>
    </w:p>
    <w:p w14:paraId="2255CDB0">
      <w:pPr>
        <w:rPr>
          <w:rFonts w:hint="eastAsia"/>
        </w:rPr>
      </w:pPr>
      <w:r>
        <w:rPr>
          <w:rFonts w:hint="eastAsia"/>
        </w:rPr>
        <w:t>评估可调节遮阳设施覆盖比例，验证夏季遮阳效果。</w:t>
      </w:r>
    </w:p>
    <w:p w14:paraId="2C76E3F2">
      <w:pPr>
        <w:rPr>
          <w:rFonts w:hint="eastAsia"/>
        </w:rPr>
      </w:pPr>
    </w:p>
    <w:p w14:paraId="773BC3A8">
      <w:pPr>
        <w:rPr>
          <w:rFonts w:hint="eastAsia"/>
        </w:rPr>
      </w:pPr>
      <w:r>
        <w:rPr>
          <w:rFonts w:hint="eastAsia"/>
        </w:rPr>
        <w:t>### 1.2 计算依据</w:t>
      </w:r>
    </w:p>
    <w:p w14:paraId="26A7D3DD">
      <w:pPr>
        <w:rPr>
          <w:rFonts w:hint="eastAsia"/>
        </w:rPr>
      </w:pPr>
    </w:p>
    <w:p w14:paraId="02129B2B">
      <w:pPr>
        <w:rPr>
          <w:rFonts w:hint="eastAsia"/>
        </w:rPr>
      </w:pPr>
      <w:r>
        <w:rPr>
          <w:rFonts w:hint="eastAsia"/>
        </w:rPr>
        <w:t>| 标准编号 | 标准名称 |</w:t>
      </w:r>
    </w:p>
    <w:p w14:paraId="243E717D">
      <w:pPr>
        <w:rPr>
          <w:rFonts w:hint="eastAsia"/>
        </w:rPr>
      </w:pPr>
      <w:r>
        <w:rPr>
          <w:rFonts w:hint="eastAsia"/>
        </w:rPr>
        <w:t>|----------|----------|</w:t>
      </w:r>
    </w:p>
    <w:p w14:paraId="685C068F">
      <w:pPr>
        <w:rPr>
          <w:rFonts w:hint="eastAsia"/>
        </w:rPr>
      </w:pPr>
      <w:r>
        <w:rPr>
          <w:rFonts w:hint="eastAsia"/>
        </w:rPr>
        <w:t>| GB 50189-2015 | 公共建筑节能设计标准 |</w:t>
      </w:r>
    </w:p>
    <w:p w14:paraId="44BE47E0">
      <w:pPr>
        <w:rPr>
          <w:rFonts w:hint="eastAsia"/>
        </w:rPr>
      </w:pPr>
      <w:r>
        <w:rPr>
          <w:rFonts w:hint="eastAsia"/>
        </w:rPr>
        <w:t>| GB 50352-2019 | 民用建筑设计统一标准 |</w:t>
      </w:r>
    </w:p>
    <w:p w14:paraId="7CBA0897">
      <w:pPr>
        <w:rPr>
          <w:rFonts w:hint="eastAsia"/>
        </w:rPr>
      </w:pPr>
    </w:p>
    <w:p w14:paraId="4A92FD8D">
      <w:pPr>
        <w:rPr>
          <w:rFonts w:hint="eastAsia"/>
        </w:rPr>
      </w:pPr>
      <w:r>
        <w:rPr>
          <w:rFonts w:hint="eastAsia"/>
        </w:rPr>
        <w:t>### 1.3 计算范围</w:t>
      </w:r>
    </w:p>
    <w:p w14:paraId="316642A1">
      <w:pPr>
        <w:rPr>
          <w:rFonts w:hint="eastAsia"/>
        </w:rPr>
      </w:pPr>
    </w:p>
    <w:p w14:paraId="3A0EB47A">
      <w:pPr>
        <w:rPr>
          <w:rFonts w:hint="eastAsia"/>
        </w:rPr>
      </w:pPr>
      <w:r>
        <w:rPr>
          <w:rFonts w:hint="eastAsia"/>
        </w:rPr>
        <w:t>| 朝向 | 外窗面积(㎡) | 遮阳设施 | 可调节方式 |</w:t>
      </w:r>
    </w:p>
    <w:p w14:paraId="4D73D950">
      <w:pPr>
        <w:rPr>
          <w:rFonts w:hint="eastAsia"/>
        </w:rPr>
      </w:pPr>
      <w:r>
        <w:rPr>
          <w:rFonts w:hint="eastAsia"/>
        </w:rPr>
        <w:t>|------|--------------|----------|------------|</w:t>
      </w:r>
    </w:p>
    <w:p w14:paraId="6E028780">
      <w:pPr>
        <w:rPr>
          <w:rFonts w:hint="eastAsia"/>
        </w:rPr>
      </w:pPr>
      <w:r>
        <w:rPr>
          <w:rFonts w:hint="eastAsia"/>
        </w:rPr>
        <w:t>| 南向 | 185 | 外遮阳百叶 | 电动可调 |</w:t>
      </w:r>
    </w:p>
    <w:p w14:paraId="1D31ADA5">
      <w:pPr>
        <w:rPr>
          <w:rFonts w:hint="eastAsia"/>
        </w:rPr>
      </w:pPr>
      <w:r>
        <w:rPr>
          <w:rFonts w:hint="eastAsia"/>
        </w:rPr>
        <w:t>| 东向 | 65 | 外遮阳卷帘 | 电动可调 |</w:t>
      </w:r>
    </w:p>
    <w:p w14:paraId="3FD1DC62">
      <w:pPr>
        <w:rPr>
          <w:rFonts w:hint="eastAsia"/>
        </w:rPr>
      </w:pPr>
      <w:r>
        <w:rPr>
          <w:rFonts w:hint="eastAsia"/>
        </w:rPr>
        <w:t>| 西向 | 85 | 外遮阳卷帘 | 电动可调 |</w:t>
      </w:r>
    </w:p>
    <w:p w14:paraId="69CBD237">
      <w:pPr>
        <w:rPr>
          <w:rFonts w:hint="eastAsia"/>
        </w:rPr>
      </w:pPr>
      <w:r>
        <w:rPr>
          <w:rFonts w:hint="eastAsia"/>
        </w:rPr>
        <w:t>| 北向 | 45 | 无 | — |</w:t>
      </w:r>
    </w:p>
    <w:p w14:paraId="73D8624A">
      <w:pPr>
        <w:rPr>
          <w:rFonts w:hint="eastAsia"/>
        </w:rPr>
      </w:pPr>
      <w:r>
        <w:rPr>
          <w:rFonts w:hint="eastAsia"/>
        </w:rPr>
        <w:t>| **合计** | **380** | — | — |</w:t>
      </w:r>
    </w:p>
    <w:p w14:paraId="594D180E">
      <w:pPr>
        <w:rPr>
          <w:rFonts w:hint="eastAsia"/>
        </w:rPr>
      </w:pPr>
    </w:p>
    <w:p w14:paraId="50DA2AFE">
      <w:pPr>
        <w:rPr>
          <w:rFonts w:hint="eastAsia"/>
        </w:rPr>
      </w:pPr>
      <w:r>
        <w:rPr>
          <w:rFonts w:hint="eastAsia"/>
        </w:rPr>
        <w:t>---</w:t>
      </w:r>
    </w:p>
    <w:p w14:paraId="4EA03F61">
      <w:pPr>
        <w:rPr>
          <w:rFonts w:hint="eastAsia"/>
        </w:rPr>
      </w:pPr>
    </w:p>
    <w:p w14:paraId="43770D30">
      <w:pPr>
        <w:rPr>
          <w:rFonts w:hint="eastAsia"/>
        </w:rPr>
      </w:pPr>
      <w:r>
        <w:rPr>
          <w:rFonts w:hint="eastAsia"/>
        </w:rPr>
        <w:t>## 第二章 外窗透明部分面积统计</w:t>
      </w:r>
    </w:p>
    <w:p w14:paraId="55FE2140">
      <w:pPr>
        <w:rPr>
          <w:rFonts w:hint="eastAsia"/>
        </w:rPr>
      </w:pPr>
    </w:p>
    <w:p w14:paraId="2DFD88FA">
      <w:pPr>
        <w:rPr>
          <w:rFonts w:hint="eastAsia"/>
        </w:rPr>
      </w:pPr>
      <w:r>
        <w:rPr>
          <w:rFonts w:hint="eastAsia"/>
        </w:rPr>
        <w:t>| 朝向 | 窗洞尺寸(m) | 数量 | 单窗面积(㎡) | 总面积(㎡) | 透明部分系数 | 透明面积(㎡) |</w:t>
      </w:r>
    </w:p>
    <w:p w14:paraId="08F1111A">
      <w:pPr>
        <w:rPr>
          <w:rFonts w:hint="eastAsia"/>
        </w:rPr>
      </w:pPr>
      <w:r>
        <w:rPr>
          <w:rFonts w:hint="eastAsia"/>
        </w:rPr>
        <w:t>|------|-------------|------|--------------|------------|--------------|--------------|</w:t>
      </w:r>
    </w:p>
    <w:p w14:paraId="35AE3D20">
      <w:pPr>
        <w:rPr>
          <w:rFonts w:hint="eastAsia"/>
        </w:rPr>
      </w:pPr>
      <w:r>
        <w:rPr>
          <w:rFonts w:hint="eastAsia"/>
        </w:rPr>
        <w:t>| 南向 | 1.5×2.1 | 8 | 3.15 | 25.2 | 0.85 | 21.4 |</w:t>
      </w:r>
    </w:p>
    <w:p w14:paraId="19EE730B">
      <w:pPr>
        <w:rPr>
          <w:rFonts w:hint="eastAsia"/>
        </w:rPr>
      </w:pPr>
      <w:r>
        <w:rPr>
          <w:rFonts w:hint="eastAsia"/>
        </w:rPr>
        <w:t>| 南向 | 2.0×2.1 | 6 | 4.20 | 25.2 | 0.85 | 21.4 |</w:t>
      </w:r>
    </w:p>
    <w:p w14:paraId="706CD683">
      <w:pPr>
        <w:rPr>
          <w:rFonts w:hint="eastAsia"/>
        </w:rPr>
      </w:pPr>
      <w:r>
        <w:rPr>
          <w:rFonts w:hint="eastAsia"/>
        </w:rPr>
        <w:t>| 南向 | 幕墙 | — | 142.2 | 142.2 | 0.85 | 120.9 |</w:t>
      </w:r>
    </w:p>
    <w:p w14:paraId="4D6D776A">
      <w:pPr>
        <w:rPr>
          <w:rFonts w:hint="eastAsia"/>
        </w:rPr>
      </w:pPr>
      <w:r>
        <w:rPr>
          <w:rFonts w:hint="eastAsia"/>
        </w:rPr>
        <w:t>| **南向小计** | — | — | — | **192.6** | — | **163.7** |</w:t>
      </w:r>
    </w:p>
    <w:p w14:paraId="00A7728D">
      <w:pPr>
        <w:rPr>
          <w:rFonts w:hint="eastAsia"/>
        </w:rPr>
      </w:pPr>
      <w:r>
        <w:rPr>
          <w:rFonts w:hint="eastAsia"/>
        </w:rPr>
        <w:t>| 东向 | 1.5×2.1 | 4 | 3.15 | 12.6 | 0.85 | 10.7 |</w:t>
      </w:r>
    </w:p>
    <w:p w14:paraId="7C321777">
      <w:pPr>
        <w:rPr>
          <w:rFonts w:hint="eastAsia"/>
        </w:rPr>
      </w:pPr>
      <w:r>
        <w:rPr>
          <w:rFonts w:hint="eastAsia"/>
        </w:rPr>
        <w:t>| 东向 | 1.2×1.5 | 6 | 1.80 | 10.8 | 0.85 | 9.2 |</w:t>
      </w:r>
    </w:p>
    <w:p w14:paraId="169AA844">
      <w:pPr>
        <w:rPr>
          <w:rFonts w:hint="eastAsia"/>
        </w:rPr>
      </w:pPr>
      <w:r>
        <w:rPr>
          <w:rFonts w:hint="eastAsia"/>
        </w:rPr>
        <w:t>| **东向小计** | — | — | — | **23.4** | — | **19.9** |</w:t>
      </w:r>
    </w:p>
    <w:p w14:paraId="79ABB5C4">
      <w:pPr>
        <w:rPr>
          <w:rFonts w:hint="eastAsia"/>
        </w:rPr>
      </w:pPr>
      <w:r>
        <w:rPr>
          <w:rFonts w:hint="eastAsia"/>
        </w:rPr>
        <w:t>| 西向 | 1.5×2.1 | 4 | 3.15 | 12.6 | 0.85 | 10.7 |</w:t>
      </w:r>
    </w:p>
    <w:p w14:paraId="22FCA299">
      <w:pPr>
        <w:rPr>
          <w:rFonts w:hint="eastAsia"/>
        </w:rPr>
      </w:pPr>
      <w:r>
        <w:rPr>
          <w:rFonts w:hint="eastAsia"/>
        </w:rPr>
        <w:t>| 西向 | 1.2×1.5 | 6 | 1.80 | 10.8 | 0.85 | 9.2 |</w:t>
      </w:r>
    </w:p>
    <w:p w14:paraId="191FA3F4">
      <w:pPr>
        <w:rPr>
          <w:rFonts w:hint="eastAsia"/>
        </w:rPr>
      </w:pPr>
      <w:r>
        <w:rPr>
          <w:rFonts w:hint="eastAsia"/>
        </w:rPr>
        <w:t>| **西向小计** | — | — | — | **23.4** | — | **19.9** |</w:t>
      </w:r>
    </w:p>
    <w:p w14:paraId="6AF10FC2">
      <w:pPr>
        <w:rPr>
          <w:rFonts w:hint="eastAsia"/>
        </w:rPr>
      </w:pPr>
      <w:r>
        <w:rPr>
          <w:rFonts w:hint="eastAsia"/>
        </w:rPr>
        <w:t>| 北向 | 1.5×2.1 | 4 | 3.15 | 12.6 | 0.85 | 10.7 |</w:t>
      </w:r>
    </w:p>
    <w:p w14:paraId="275E628F">
      <w:pPr>
        <w:rPr>
          <w:rFonts w:hint="eastAsia"/>
        </w:rPr>
      </w:pPr>
      <w:r>
        <w:rPr>
          <w:rFonts w:hint="eastAsia"/>
        </w:rPr>
        <w:t>| 北向 | 1.2×1.5 | 4 | 1.80 | 7.2 | 0.85 | 6.1 |</w:t>
      </w:r>
    </w:p>
    <w:p w14:paraId="393F5F43">
      <w:pPr>
        <w:rPr>
          <w:rFonts w:hint="eastAsia"/>
        </w:rPr>
      </w:pPr>
      <w:r>
        <w:rPr>
          <w:rFonts w:hint="eastAsia"/>
        </w:rPr>
        <w:t>| **北向小计** | — | — | — | **19.8** | — | **16.8** |</w:t>
      </w:r>
    </w:p>
    <w:p w14:paraId="42753526">
      <w:pPr>
        <w:rPr>
          <w:rFonts w:hint="eastAsia"/>
        </w:rPr>
      </w:pPr>
      <w:r>
        <w:rPr>
          <w:rFonts w:hint="eastAsia"/>
        </w:rPr>
        <w:t>| **总计** | — | — | — | **259.2** | — | **220.3** |</w:t>
      </w:r>
    </w:p>
    <w:p w14:paraId="011944E2">
      <w:pPr>
        <w:rPr>
          <w:rFonts w:hint="eastAsia"/>
        </w:rPr>
      </w:pPr>
    </w:p>
    <w:p w14:paraId="72538845">
      <w:pPr>
        <w:rPr>
          <w:rFonts w:hint="eastAsia"/>
        </w:rPr>
      </w:pPr>
      <w:r>
        <w:rPr>
          <w:rFonts w:hint="eastAsia"/>
        </w:rPr>
        <w:t>---</w:t>
      </w:r>
    </w:p>
    <w:p w14:paraId="0E2FD849">
      <w:pPr>
        <w:rPr>
          <w:rFonts w:hint="eastAsia"/>
        </w:rPr>
      </w:pPr>
    </w:p>
    <w:p w14:paraId="49823AAD">
      <w:pPr>
        <w:rPr>
          <w:rFonts w:hint="eastAsia"/>
        </w:rPr>
      </w:pPr>
      <w:r>
        <w:rPr>
          <w:rFonts w:hint="eastAsia"/>
        </w:rPr>
        <w:t>## 第三章 可调节遮阳设施面积统计</w:t>
      </w:r>
    </w:p>
    <w:p w14:paraId="74DDD473">
      <w:pPr>
        <w:rPr>
          <w:rFonts w:hint="eastAsia"/>
        </w:rPr>
      </w:pPr>
    </w:p>
    <w:p w14:paraId="79079F08">
      <w:pPr>
        <w:rPr>
          <w:rFonts w:hint="eastAsia"/>
        </w:rPr>
      </w:pPr>
      <w:r>
        <w:rPr>
          <w:rFonts w:hint="eastAsia"/>
        </w:rPr>
        <w:t>| 朝向 | 遮阳设施 | 覆盖透明面积(㎡) | 可调节方式 | 调节范围 |</w:t>
      </w:r>
    </w:p>
    <w:p w14:paraId="356AF95F">
      <w:pPr>
        <w:rPr>
          <w:rFonts w:hint="eastAsia"/>
        </w:rPr>
      </w:pPr>
      <w:r>
        <w:rPr>
          <w:rFonts w:hint="eastAsia"/>
        </w:rPr>
        <w:t>|------|----------|------------------|------------|----------|</w:t>
      </w:r>
    </w:p>
    <w:p w14:paraId="4F1BB7B0">
      <w:pPr>
        <w:rPr>
          <w:rFonts w:hint="eastAsia"/>
        </w:rPr>
      </w:pPr>
      <w:r>
        <w:rPr>
          <w:rFonts w:hint="eastAsia"/>
        </w:rPr>
        <w:t>| 南向 | 外遮阳百叶 | 163.7 | 电动可调 | 0-90° |</w:t>
      </w:r>
    </w:p>
    <w:p w14:paraId="56FF8F97">
      <w:pPr>
        <w:rPr>
          <w:rFonts w:hint="eastAsia"/>
        </w:rPr>
      </w:pPr>
      <w:r>
        <w:rPr>
          <w:rFonts w:hint="eastAsia"/>
        </w:rPr>
        <w:t>| 东向 | 外遮阳卷帘 | 19.9 | 电动可调 | 0-100% |</w:t>
      </w:r>
    </w:p>
    <w:p w14:paraId="580E185E">
      <w:pPr>
        <w:rPr>
          <w:rFonts w:hint="eastAsia"/>
        </w:rPr>
      </w:pPr>
      <w:r>
        <w:rPr>
          <w:rFonts w:hint="eastAsia"/>
        </w:rPr>
        <w:t>| 西向 | 外遮阳卷帘 | 19.9 | 电动可调 | 0-100% |</w:t>
      </w:r>
    </w:p>
    <w:p w14:paraId="71CA4470">
      <w:pPr>
        <w:rPr>
          <w:rFonts w:hint="eastAsia"/>
        </w:rPr>
      </w:pPr>
      <w:r>
        <w:rPr>
          <w:rFonts w:hint="eastAsia"/>
        </w:rPr>
        <w:t>| 北向 | 无 | 0 | — | — |</w:t>
      </w:r>
    </w:p>
    <w:p w14:paraId="0A7946E6">
      <w:pPr>
        <w:rPr>
          <w:rFonts w:hint="eastAsia"/>
        </w:rPr>
      </w:pPr>
      <w:r>
        <w:rPr>
          <w:rFonts w:hint="eastAsia"/>
        </w:rPr>
        <w:t>| **合计** | — | **203.5** | — | — |</w:t>
      </w:r>
    </w:p>
    <w:p w14:paraId="58CEB3D1">
      <w:pPr>
        <w:rPr>
          <w:rFonts w:hint="eastAsia"/>
        </w:rPr>
      </w:pPr>
    </w:p>
    <w:p w14:paraId="055271AB">
      <w:pPr>
        <w:rPr>
          <w:rFonts w:hint="eastAsia"/>
        </w:rPr>
      </w:pPr>
      <w:r>
        <w:rPr>
          <w:rFonts w:hint="eastAsia"/>
        </w:rPr>
        <w:t>---</w:t>
      </w:r>
    </w:p>
    <w:p w14:paraId="33F0F82D">
      <w:pPr>
        <w:rPr>
          <w:rFonts w:hint="eastAsia"/>
        </w:rPr>
      </w:pPr>
    </w:p>
    <w:p w14:paraId="27CD1AF9">
      <w:pPr>
        <w:rPr>
          <w:rFonts w:hint="eastAsia"/>
        </w:rPr>
      </w:pPr>
      <w:r>
        <w:rPr>
          <w:rFonts w:hint="eastAsia"/>
        </w:rPr>
        <w:t>## 第四章 比例计算</w:t>
      </w:r>
    </w:p>
    <w:p w14:paraId="547B36B0">
      <w:pPr>
        <w:rPr>
          <w:rFonts w:hint="eastAsia"/>
        </w:rPr>
      </w:pPr>
    </w:p>
    <w:p w14:paraId="75D82A04">
      <w:pPr>
        <w:rPr>
          <w:rFonts w:hint="eastAsia"/>
        </w:rPr>
      </w:pPr>
      <w:r>
        <w:rPr>
          <w:rFonts w:hint="eastAsia"/>
        </w:rPr>
        <w:t>### 4.1 计算公式</w:t>
      </w:r>
    </w:p>
    <w:p w14:paraId="57CAA18F">
      <w:pPr>
        <w:rPr>
          <w:rFonts w:hint="eastAsia"/>
        </w:rPr>
      </w:pPr>
    </w:p>
    <w:p w14:paraId="4B2BC816">
      <w:pPr>
        <w:rPr>
          <w:rFonts w:hint="eastAsia"/>
        </w:rPr>
      </w:pPr>
      <w:r>
        <w:rPr>
          <w:rFonts w:hint="eastAsia"/>
        </w:rPr>
        <w:t>**比例 = (可调节遮阳设施覆盖的透明面积 / 外窗透明部分总面积) × 100%**</w:t>
      </w:r>
    </w:p>
    <w:p w14:paraId="47511CB7">
      <w:pPr>
        <w:rPr>
          <w:rFonts w:hint="eastAsia"/>
        </w:rPr>
      </w:pPr>
    </w:p>
    <w:p w14:paraId="468AD10A">
      <w:pPr>
        <w:rPr>
          <w:rFonts w:hint="eastAsia"/>
        </w:rPr>
      </w:pPr>
      <w:r>
        <w:rPr>
          <w:rFonts w:hint="eastAsia"/>
        </w:rPr>
        <w:t>### 4.2 计算结果</w:t>
      </w:r>
    </w:p>
    <w:p w14:paraId="5AF56737">
      <w:pPr>
        <w:rPr>
          <w:rFonts w:hint="eastAsia"/>
        </w:rPr>
      </w:pPr>
    </w:p>
    <w:p w14:paraId="3203A56B">
      <w:pPr>
        <w:rPr>
          <w:rFonts w:hint="eastAsia"/>
        </w:rPr>
      </w:pPr>
      <w:r>
        <w:rPr>
          <w:rFonts w:hint="eastAsia"/>
        </w:rPr>
        <w:t>| 项目 | 面积(㎡) |</w:t>
      </w:r>
    </w:p>
    <w:p w14:paraId="1443C748">
      <w:pPr>
        <w:rPr>
          <w:rFonts w:hint="eastAsia"/>
        </w:rPr>
      </w:pPr>
      <w:r>
        <w:rPr>
          <w:rFonts w:hint="eastAsia"/>
        </w:rPr>
        <w:t>|------|----------|</w:t>
      </w:r>
    </w:p>
    <w:p w14:paraId="20F62ED6">
      <w:pPr>
        <w:rPr>
          <w:rFonts w:hint="eastAsia"/>
        </w:rPr>
      </w:pPr>
      <w:r>
        <w:rPr>
          <w:rFonts w:hint="eastAsia"/>
        </w:rPr>
        <w:t>| 外窗透明部分总面积 | 220.3 |</w:t>
      </w:r>
    </w:p>
    <w:p w14:paraId="2FFBEC01">
      <w:pPr>
        <w:rPr>
          <w:rFonts w:hint="eastAsia"/>
        </w:rPr>
      </w:pPr>
      <w:r>
        <w:rPr>
          <w:rFonts w:hint="eastAsia"/>
        </w:rPr>
        <w:t>| 可调节遮阳设施覆盖透明面积 | 203.5 |</w:t>
      </w:r>
    </w:p>
    <w:p w14:paraId="11BF2787">
      <w:pPr>
        <w:rPr>
          <w:rFonts w:hint="eastAsia"/>
        </w:rPr>
      </w:pPr>
      <w:r>
        <w:rPr>
          <w:rFonts w:hint="eastAsia"/>
        </w:rPr>
        <w:t>| **比例** | **92.4%** |</w:t>
      </w:r>
    </w:p>
    <w:p w14:paraId="2D2F9094">
      <w:pPr>
        <w:rPr>
          <w:rFonts w:hint="eastAsia"/>
        </w:rPr>
      </w:pPr>
    </w:p>
    <w:p w14:paraId="3E11664A">
      <w:pPr>
        <w:rPr>
          <w:rFonts w:hint="eastAsia"/>
        </w:rPr>
      </w:pPr>
      <w:r>
        <w:rPr>
          <w:rFonts w:hint="eastAsia"/>
        </w:rPr>
        <w:t>---</w:t>
      </w:r>
    </w:p>
    <w:p w14:paraId="13BF37CE">
      <w:pPr>
        <w:rPr>
          <w:rFonts w:hint="eastAsia"/>
        </w:rPr>
      </w:pPr>
    </w:p>
    <w:p w14:paraId="3C500CFE">
      <w:pPr>
        <w:rPr>
          <w:rFonts w:hint="eastAsia"/>
        </w:rPr>
      </w:pPr>
      <w:r>
        <w:rPr>
          <w:rFonts w:hint="eastAsia"/>
        </w:rPr>
        <w:t>## 第五章 分朝向比例</w:t>
      </w:r>
    </w:p>
    <w:p w14:paraId="7BA39B2C">
      <w:pPr>
        <w:rPr>
          <w:rFonts w:hint="eastAsia"/>
        </w:rPr>
      </w:pPr>
    </w:p>
    <w:p w14:paraId="73DE7ED9">
      <w:pPr>
        <w:rPr>
          <w:rFonts w:hint="eastAsia"/>
        </w:rPr>
      </w:pPr>
      <w:r>
        <w:rPr>
          <w:rFonts w:hint="eastAsia"/>
        </w:rPr>
        <w:t>| 朝向 | 透明面积(㎡) | 遮阳覆盖面积(㎡) | 比例(%) |</w:t>
      </w:r>
    </w:p>
    <w:p w14:paraId="779FE753">
      <w:pPr>
        <w:rPr>
          <w:rFonts w:hint="eastAsia"/>
        </w:rPr>
      </w:pPr>
      <w:r>
        <w:rPr>
          <w:rFonts w:hint="eastAsia"/>
        </w:rPr>
        <w:t>|------|--------------|------------------|---------|</w:t>
      </w:r>
    </w:p>
    <w:p w14:paraId="62D45D59">
      <w:pPr>
        <w:rPr>
          <w:rFonts w:hint="eastAsia"/>
        </w:rPr>
      </w:pPr>
      <w:r>
        <w:rPr>
          <w:rFonts w:hint="eastAsia"/>
        </w:rPr>
        <w:t>| 南向 | 163.7 | 163.7 | 100% |</w:t>
      </w:r>
    </w:p>
    <w:p w14:paraId="1F68ABDD">
      <w:pPr>
        <w:rPr>
          <w:rFonts w:hint="eastAsia"/>
        </w:rPr>
      </w:pPr>
      <w:r>
        <w:rPr>
          <w:rFonts w:hint="eastAsia"/>
        </w:rPr>
        <w:t>| 东向 | 19.9 | 19.9 | 100% |</w:t>
      </w:r>
    </w:p>
    <w:p w14:paraId="03FDADA6">
      <w:pPr>
        <w:rPr>
          <w:rFonts w:hint="eastAsia"/>
        </w:rPr>
      </w:pPr>
      <w:r>
        <w:rPr>
          <w:rFonts w:hint="eastAsia"/>
        </w:rPr>
        <w:t>| 西向 | 19.9 | 19.9 | 100% |</w:t>
      </w:r>
    </w:p>
    <w:p w14:paraId="04D996C2">
      <w:pPr>
        <w:rPr>
          <w:rFonts w:hint="eastAsia"/>
        </w:rPr>
      </w:pPr>
      <w:r>
        <w:rPr>
          <w:rFonts w:hint="eastAsia"/>
        </w:rPr>
        <w:t>| 北向 | 16.8 | 0 | 0% |</w:t>
      </w:r>
    </w:p>
    <w:p w14:paraId="5D6439C0">
      <w:pPr>
        <w:rPr>
          <w:rFonts w:hint="eastAsia"/>
        </w:rPr>
      </w:pPr>
      <w:r>
        <w:rPr>
          <w:rFonts w:hint="eastAsia"/>
        </w:rPr>
        <w:t>| **总计** | **220.3** | **203.5** | **92.4%** |</w:t>
      </w:r>
    </w:p>
    <w:p w14:paraId="1CD9A1AA">
      <w:pPr>
        <w:rPr>
          <w:rFonts w:hint="eastAsia"/>
        </w:rPr>
      </w:pPr>
    </w:p>
    <w:p w14:paraId="7E9116BC">
      <w:pPr>
        <w:rPr>
          <w:rFonts w:hint="eastAsia"/>
        </w:rPr>
      </w:pPr>
      <w:r>
        <w:rPr>
          <w:rFonts w:hint="eastAsia"/>
        </w:rPr>
        <w:t>---</w:t>
      </w:r>
    </w:p>
    <w:p w14:paraId="3C529A27">
      <w:pPr>
        <w:rPr>
          <w:rFonts w:hint="eastAsia"/>
        </w:rPr>
      </w:pPr>
    </w:p>
    <w:p w14:paraId="4B038039">
      <w:pPr>
        <w:rPr>
          <w:rFonts w:hint="eastAsia"/>
        </w:rPr>
      </w:pPr>
      <w:r>
        <w:rPr>
          <w:rFonts w:hint="eastAsia"/>
        </w:rPr>
        <w:t>## 第六章 结论</w:t>
      </w:r>
    </w:p>
    <w:p w14:paraId="11D7DA8A">
      <w:pPr>
        <w:rPr>
          <w:rFonts w:hint="eastAsia"/>
        </w:rPr>
      </w:pPr>
    </w:p>
    <w:p w14:paraId="3BED647F">
      <w:pPr>
        <w:rPr>
          <w:rFonts w:hint="eastAsia"/>
        </w:rPr>
      </w:pPr>
      <w:r>
        <w:rPr>
          <w:rFonts w:hint="eastAsia"/>
        </w:rPr>
        <w:t>| 项目 | 数值 | 标准参考 | 结论 |</w:t>
      </w:r>
    </w:p>
    <w:p w14:paraId="3304D005">
      <w:pPr>
        <w:rPr>
          <w:rFonts w:hint="eastAsia"/>
        </w:rPr>
      </w:pPr>
      <w:r>
        <w:rPr>
          <w:rFonts w:hint="eastAsia"/>
        </w:rPr>
        <w:t>|------|------|----------|------|</w:t>
      </w:r>
    </w:p>
    <w:p w14:paraId="6B13846F">
      <w:pPr>
        <w:rPr>
          <w:rFonts w:hint="eastAsia"/>
        </w:rPr>
      </w:pPr>
      <w:r>
        <w:rPr>
          <w:rFonts w:hint="eastAsia"/>
        </w:rPr>
        <w:t>| 外窗透明部分总面积 | 220.3㎡ | — | — |</w:t>
      </w:r>
    </w:p>
    <w:p w14:paraId="2D2FD7B2">
      <w:pPr>
        <w:rPr>
          <w:rFonts w:hint="eastAsia"/>
        </w:rPr>
      </w:pPr>
      <w:r>
        <w:rPr>
          <w:rFonts w:hint="eastAsia"/>
        </w:rPr>
        <w:t>| 可调节遮阳覆盖面积 | 203.5㎡ | — | — |</w:t>
      </w:r>
    </w:p>
    <w:p w14:paraId="24055742">
      <w:pPr>
        <w:rPr>
          <w:rFonts w:hint="eastAsia"/>
        </w:rPr>
      </w:pPr>
      <w:r>
        <w:rPr>
          <w:rFonts w:hint="eastAsia"/>
        </w:rPr>
        <w:t>| **可调节遮阳比例** | **92.4%** | ≥50%（建议） | **合格** |</w:t>
      </w:r>
    </w:p>
    <w:p w14:paraId="31D03B5D">
      <w:pPr>
        <w:rPr>
          <w:rFonts w:hint="eastAsia"/>
        </w:rPr>
      </w:pPr>
    </w:p>
    <w:p w14:paraId="1B3719A0">
      <w:r>
        <w:rPr>
          <w:rFonts w:hint="eastAsia"/>
        </w:rPr>
        <w:t>**综合评定：** 可调节遮阳设施面积占外窗透明部分比例92.4%，满足绿色建筑及节能设计要求，夏季遮阳效果良好。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E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2026-03-25T09:01:54Z</dcterms:created>
  <dc:creator>DELL</dc:creator>
  <cp:lastModifiedBy>三浦友和</cp:lastModifiedBy>
  <dcterms:modified xsi:type="dcterms:W3CDTF">2026-03-25T09:02:14Z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8E6B29DCB95248BE88BBD2C8F0228874_12</vt:lpwstr>
  </property>
</Properties>
</file>