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基于苗族文化的低碳校园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600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项目名称：基于苗族文化的低碳校园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围护结构提高15%或负荷降低15%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全寿命期单位建筑面积碳排放强为7kgCO2/（m2·a）减碳率40%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