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AECE" w14:textId="77777777" w:rsidR="00226AA5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创新措施的分析论证报告</w:t>
      </w:r>
    </w:p>
    <w:p w14:paraId="33DAF5CB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项目名称</w:t>
      </w:r>
      <w:r>
        <w:rPr>
          <w:rFonts w:ascii="Arial" w:eastAsia="等线" w:hAnsi="Arial" w:cs="Arial"/>
        </w:rPr>
        <w:t>：徽厅聚绿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徽派建筑绿色营造智慧在城市会客厅设计的转译实践</w:t>
      </w:r>
    </w:p>
    <w:p w14:paraId="7214483B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报告编号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CX-2026-0322</w:t>
      </w:r>
    </w:p>
    <w:p w14:paraId="0F23F752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编制单位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71D3D03D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65E8B0FD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编制人</w:t>
      </w:r>
      <w:r>
        <w:rPr>
          <w:rFonts w:ascii="Arial" w:eastAsia="等线" w:hAnsi="Arial" w:cs="Arial"/>
        </w:rPr>
        <w:t>：陈子琦</w:t>
      </w:r>
    </w:p>
    <w:p w14:paraId="2ADACB6E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审核人</w:t>
      </w:r>
      <w:r>
        <w:rPr>
          <w:rFonts w:ascii="Arial" w:eastAsia="等线" w:hAnsi="Arial" w:cs="Arial"/>
        </w:rPr>
        <w:t>：许杰青</w:t>
      </w:r>
    </w:p>
    <w:p w14:paraId="26BAF58F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审定人</w:t>
      </w:r>
      <w:r>
        <w:rPr>
          <w:rFonts w:ascii="Arial" w:eastAsia="等线" w:hAnsi="Arial" w:cs="Arial"/>
        </w:rPr>
        <w:t>：陈萨如拉</w:t>
      </w:r>
    </w:p>
    <w:p w14:paraId="6D6B2412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253BE6D" w14:textId="77777777" w:rsidR="00226AA5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21BD270D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本项目为合肥市城市会客厅公共建筑，地上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层，总建筑面积</w:t>
      </w:r>
      <w:r>
        <w:rPr>
          <w:rFonts w:ascii="Arial" w:eastAsia="等线" w:hAnsi="Arial" w:cs="Arial"/>
        </w:rPr>
        <w:t>6899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18m</w:t>
      </w:r>
      <w:r>
        <w:rPr>
          <w:rFonts w:ascii="Arial" w:eastAsia="等线" w:hAnsi="Arial" w:cs="Arial"/>
        </w:rPr>
        <w:t>，结构形式为框架结构。项目以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徽派建筑绿色营造智慧的当代转译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为核心设计目标，在</w:t>
      </w:r>
      <w:r>
        <w:rPr>
          <w:rFonts w:ascii="Arial" w:eastAsia="等线" w:hAnsi="Arial" w:cs="Arial"/>
          <w:b/>
        </w:rPr>
        <w:t>传承历史文化、降低碳排放、智慧友好运行、保障安全健康</w:t>
      </w:r>
      <w:r>
        <w:rPr>
          <w:rFonts w:ascii="Arial" w:eastAsia="等线" w:hAnsi="Arial" w:cs="Arial"/>
        </w:rPr>
        <w:t>四个维度实施创新设计措施，本次报告旨在论证上述创新措施的技术可行性、实施合理性与综合效益，为绿色建筑评价（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条）提供支撑依据。</w:t>
      </w:r>
    </w:p>
    <w:p w14:paraId="708FF430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D97C6CD" w14:textId="77777777" w:rsidR="00226AA5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二、创新措施总体框架</w:t>
      </w:r>
      <w:bookmarkEnd w:id="1"/>
    </w:p>
    <w:p w14:paraId="22B29FEF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本项目共实施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项创新措施，均符合《绿色建筑评价标准》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节约资源、保护生态环境、降低碳排放、保障安全健康、智慧友好运行、传承历史文化等其他创新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的要求，各项措施均具备明确的技术路径与可量化效益：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226AA5" w14:paraId="71CF895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E5829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8E98B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创新方向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472BA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核心内容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245E0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预期效益</w:t>
            </w:r>
          </w:p>
        </w:tc>
      </w:tr>
      <w:tr w:rsidR="00226AA5" w14:paraId="7F407BC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42505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D1201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传承历史文化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85407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徽派营造智慧现代转译设计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C7C11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构建地域文化标识性公共空间，强化场所精神</w:t>
            </w:r>
          </w:p>
        </w:tc>
      </w:tr>
      <w:tr w:rsidR="00226AA5" w14:paraId="466C2C4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8844F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8CBCC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降低碳排放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F500B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全生命周期低碳建材管控与被动式节能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E5E14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全周期碳排放强度较常规建筑降低</w:t>
            </w:r>
            <w:r>
              <w:rPr>
                <w:rFonts w:ascii="Arial" w:eastAsia="等线" w:hAnsi="Arial" w:cs="Arial"/>
              </w:rPr>
              <w:t>91%</w:t>
            </w:r>
          </w:p>
        </w:tc>
      </w:tr>
      <w:tr w:rsidR="00226AA5" w14:paraId="23ACFC4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BDE09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1E039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智慧友好运行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3EC8F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智能用电与负荷调节系统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6FB8C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峰值负荷降低</w:t>
            </w:r>
            <w:r>
              <w:rPr>
                <w:rFonts w:ascii="Arial" w:eastAsia="等线" w:hAnsi="Arial" w:cs="Arial"/>
              </w:rPr>
              <w:t>26%</w:t>
            </w:r>
            <w:r>
              <w:rPr>
                <w:rFonts w:ascii="Arial" w:eastAsia="等线" w:hAnsi="Arial" w:cs="Arial"/>
              </w:rPr>
              <w:t>以上，年电费支出减少</w:t>
            </w:r>
            <w:r>
              <w:rPr>
                <w:rFonts w:ascii="Arial" w:eastAsia="等线" w:hAnsi="Arial" w:cs="Arial"/>
              </w:rPr>
              <w:t>12%</w:t>
            </w:r>
          </w:p>
        </w:tc>
      </w:tr>
      <w:tr w:rsidR="00226AA5" w14:paraId="6A5DF5F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72881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9A83E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保障安全健康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82205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被动舒适环境与健康室内设计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E0F4D" w14:textId="77777777" w:rsidR="00226A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室内空气质量达标，应急安全保障能力提升</w:t>
            </w:r>
          </w:p>
        </w:tc>
      </w:tr>
    </w:tbl>
    <w:p w14:paraId="31B28570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8B5D8B4" w14:textId="77777777" w:rsidR="00226AA5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三、分项创新措施分析论证</w:t>
      </w:r>
      <w:bookmarkEnd w:id="2"/>
    </w:p>
    <w:p w14:paraId="63474203" w14:textId="77777777" w:rsidR="00226AA5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（一）创新措施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：传承历史文化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徽派营造智慧的现代转译设计</w:t>
      </w:r>
      <w:bookmarkEnd w:id="3"/>
    </w:p>
    <w:p w14:paraId="3FBC5803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创新背景</w:t>
      </w:r>
      <w:bookmarkEnd w:id="4"/>
    </w:p>
    <w:p w14:paraId="37894CA6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合肥地处徽派建筑文化圈，传统徽派建筑以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天井院、四水归堂、马头墙、粉墙黛瓦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为核心特征，蕴含着人与自然和谐共生的营造智慧。本项目作为城市公共会客厅，需承担地域文化传承与公共服务的双重功能，因此将徽派营造智慧进行现代转译成为核心创新方向。</w:t>
      </w:r>
    </w:p>
    <w:p w14:paraId="294E42D0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设计思路与技术路径</w:t>
      </w:r>
      <w:bookmarkEnd w:id="5"/>
    </w:p>
    <w:p w14:paraId="3A65FC7B" w14:textId="77777777" w:rsidR="00226AA5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空间转译</w:t>
      </w:r>
      <w:r>
        <w:rPr>
          <w:rFonts w:ascii="Arial" w:eastAsia="等线" w:hAnsi="Arial" w:cs="Arial"/>
        </w:rPr>
        <w:t>：提取徽派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天井院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空间逻辑，设计中央天井中庭，保留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四水归堂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的采光、通风、排水功能，转化为现代公共交往核心空间，实现自然采光与被动通风的生态效益。</w:t>
      </w:r>
    </w:p>
    <w:p w14:paraId="7593C921" w14:textId="77777777" w:rsidR="00226AA5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立面转译</w:t>
      </w:r>
      <w:r>
        <w:rPr>
          <w:rFonts w:ascii="Arial" w:eastAsia="等线" w:hAnsi="Arial" w:cs="Arial"/>
        </w:rPr>
        <w:t>：将徽派马头墙抽象为折线檐口与层次化屋面，粉墙黛瓦转化为浅米白真石漆（仿粉墙）与深灰色金属屋面（仿黛瓦），既保留地域风貌辨识度，又满足现代建筑耐久与节能要求。</w:t>
      </w:r>
    </w:p>
    <w:p w14:paraId="4197FE02" w14:textId="77777777" w:rsidR="00226AA5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细节转译</w:t>
      </w:r>
      <w:r>
        <w:rPr>
          <w:rFonts w:ascii="Arial" w:eastAsia="等线" w:hAnsi="Arial" w:cs="Arial"/>
        </w:rPr>
        <w:t>：将徽派木雕、砖雕元素模块化，应用于室内隔断、公共家具与导视系统，避免符号化堆砌，实现文化内涵与功能使用的统一。</w:t>
      </w:r>
    </w:p>
    <w:p w14:paraId="7EF878DA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效益分析</w:t>
      </w:r>
      <w:bookmarkEnd w:id="6"/>
    </w:p>
    <w:p w14:paraId="1D413324" w14:textId="77777777" w:rsidR="00226AA5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社会效益</w:t>
      </w:r>
      <w:r>
        <w:rPr>
          <w:rFonts w:ascii="Arial" w:eastAsia="等线" w:hAnsi="Arial" w:cs="Arial"/>
        </w:rPr>
        <w:t>：构建具有鲜明合肥地域辨识度的建筑形象，强化市民文化归属感与场所精神，为徽派建筑文化的当代传承提供可复制的公共建筑实践样本。</w:t>
      </w:r>
    </w:p>
    <w:p w14:paraId="6953ADF0" w14:textId="77777777" w:rsidR="00226AA5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技术效益</w:t>
      </w:r>
      <w:r>
        <w:rPr>
          <w:rFonts w:ascii="Arial" w:eastAsia="等线" w:hAnsi="Arial" w:cs="Arial"/>
        </w:rPr>
        <w:t>：天井中庭的被动设计减少人工照明与机械通风依赖，降低运行能耗，实现文化传承与生态节能的协同。</w:t>
      </w:r>
    </w:p>
    <w:p w14:paraId="4A44C36D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28"/>
        </w:rPr>
        <w:t xml:space="preserve">4. </w:t>
      </w:r>
      <w:r>
        <w:rPr>
          <w:rFonts w:ascii="Arial" w:eastAsia="等线" w:hAnsi="Arial" w:cs="Arial"/>
          <w:b/>
          <w:sz w:val="28"/>
        </w:rPr>
        <w:t>合规性论证</w:t>
      </w:r>
      <w:bookmarkEnd w:id="7"/>
    </w:p>
    <w:p w14:paraId="4B0A145F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传承历史文化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相关要求，同时契合安徽省地域建筑文化保护与传承的政策导向，创新措施具备明确的文化与生态效益。</w:t>
      </w:r>
    </w:p>
    <w:p w14:paraId="5CBC704E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42D3A7A" w14:textId="77777777" w:rsidR="00226AA5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（二）创新措施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：降低碳排放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全生命周期低碳管控与被动式节能</w:t>
      </w:r>
      <w:bookmarkEnd w:id="8"/>
    </w:p>
    <w:p w14:paraId="16292181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创新背景</w:t>
      </w:r>
      <w:bookmarkEnd w:id="9"/>
    </w:p>
    <w:p w14:paraId="42F71AC5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建筑行业是碳排放重点领域，本项目响应国家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双碳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目标，从建材生产、运输、运行全生命周期出发，实施低碳创新设计，实现碳排放强度显著降低。</w:t>
      </w:r>
    </w:p>
    <w:p w14:paraId="1CCAC74B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设计思路与技术路径</w:t>
      </w:r>
      <w:bookmarkEnd w:id="10"/>
    </w:p>
    <w:p w14:paraId="2A4C45EA" w14:textId="77777777" w:rsidR="00226AA5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建材低碳化</w:t>
      </w:r>
      <w:r>
        <w:rPr>
          <w:rFonts w:ascii="Arial" w:eastAsia="等线" w:hAnsi="Arial" w:cs="Arial"/>
        </w:rPr>
        <w:t>：优先选用合肥本地生产的低碳建材（如本地商品混凝土、再生砖、高效保温材料），缩短运输距离，降低运输碳排放；通过</w:t>
      </w:r>
      <w:r>
        <w:rPr>
          <w:rFonts w:ascii="Arial" w:eastAsia="等线" w:hAnsi="Arial" w:cs="Arial"/>
        </w:rPr>
        <w:t>BIM</w:t>
      </w:r>
      <w:r>
        <w:rPr>
          <w:rFonts w:ascii="Arial" w:eastAsia="等线" w:hAnsi="Arial" w:cs="Arial"/>
        </w:rPr>
        <w:t>技术优化框架结构梁柱截面，减少钢筋与混凝土用量约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，从源头削减建材生产碳排放。</w:t>
      </w:r>
    </w:p>
    <w:p w14:paraId="4B22E84A" w14:textId="77777777" w:rsidR="00226AA5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被动式节能</w:t>
      </w:r>
      <w:r>
        <w:rPr>
          <w:rFonts w:ascii="Arial" w:eastAsia="等线" w:hAnsi="Arial" w:cs="Arial"/>
        </w:rPr>
        <w:t>：借鉴徽派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高墙窄院、天井拔风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生态智慧，结合现代被动式设计，优化自然通风、采光与外遮阳，降低空调与照明能耗，削减运行阶段碳排放。</w:t>
      </w:r>
    </w:p>
    <w:p w14:paraId="15364743" w14:textId="77777777" w:rsidR="00226AA5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全周期碳核算</w:t>
      </w:r>
      <w:r>
        <w:rPr>
          <w:rFonts w:ascii="Arial" w:eastAsia="等线" w:hAnsi="Arial" w:cs="Arial"/>
        </w:rPr>
        <w:t>：建立建材碳足迹核算体系，编制《低碳建材碳足迹报告》与《建筑全生命周期碳排放分析报告》，实现从生产到运营的碳数据可追溯与管控。</w:t>
      </w:r>
    </w:p>
    <w:p w14:paraId="5E5889CA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效益分析</w:t>
      </w:r>
      <w:bookmarkEnd w:id="11"/>
    </w:p>
    <w:p w14:paraId="05AAE9EC" w14:textId="77777777" w:rsidR="00226AA5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生态效益</w:t>
      </w:r>
      <w:r>
        <w:rPr>
          <w:rFonts w:ascii="Arial" w:eastAsia="等线" w:hAnsi="Arial" w:cs="Arial"/>
        </w:rPr>
        <w:t>：建材生产与运输阶段单位面积碳排放为</w:t>
      </w:r>
      <w:r>
        <w:rPr>
          <w:rFonts w:ascii="Arial" w:eastAsia="等线" w:hAnsi="Arial" w:cs="Arial"/>
        </w:rPr>
        <w:t>0.12 tCO₂/</w:t>
      </w:r>
      <w:r>
        <w:rPr>
          <w:rFonts w:ascii="Arial" w:eastAsia="等线" w:hAnsi="Arial" w:cs="Arial"/>
        </w:rPr>
        <w:t>㎡，较常规同类型建筑（约</w:t>
      </w:r>
      <w:r>
        <w:rPr>
          <w:rFonts w:ascii="Arial" w:eastAsia="等线" w:hAnsi="Arial" w:cs="Arial"/>
        </w:rPr>
        <w:t>1.35 tCO₂/</w:t>
      </w:r>
      <w:r>
        <w:rPr>
          <w:rFonts w:ascii="Arial" w:eastAsia="等线" w:hAnsi="Arial" w:cs="Arial"/>
        </w:rPr>
        <w:t>㎡）降低约</w:t>
      </w:r>
      <w:r>
        <w:rPr>
          <w:rFonts w:ascii="Arial" w:eastAsia="等线" w:hAnsi="Arial" w:cs="Arial"/>
        </w:rPr>
        <w:t>91%</w:t>
      </w:r>
      <w:r>
        <w:rPr>
          <w:rFonts w:ascii="Arial" w:eastAsia="等线" w:hAnsi="Arial" w:cs="Arial"/>
        </w:rPr>
        <w:t>；运行阶段年碳排放强度降至</w:t>
      </w:r>
      <w:r>
        <w:rPr>
          <w:rFonts w:ascii="Arial" w:eastAsia="等线" w:hAnsi="Arial" w:cs="Arial"/>
        </w:rPr>
        <w:t>2.4 kgCO₂/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·a</w:t>
      </w:r>
      <w:r>
        <w:rPr>
          <w:rFonts w:ascii="Arial" w:eastAsia="等线" w:hAnsi="Arial" w:cs="Arial"/>
        </w:rPr>
        <w:t>，远低于行业平均水平。</w:t>
      </w:r>
    </w:p>
    <w:p w14:paraId="08DCA68E" w14:textId="77777777" w:rsidR="00226AA5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经济效益</w:t>
      </w:r>
      <w:r>
        <w:rPr>
          <w:rFonts w:ascii="Arial" w:eastAsia="等线" w:hAnsi="Arial" w:cs="Arial"/>
        </w:rPr>
        <w:t>：被动式节能与智能用电结合，年电费支出降低约</w:t>
      </w:r>
      <w:r>
        <w:rPr>
          <w:rFonts w:ascii="Arial" w:eastAsia="等线" w:hAnsi="Arial" w:cs="Arial"/>
        </w:rPr>
        <w:t>12%</w:t>
      </w:r>
      <w:r>
        <w:rPr>
          <w:rFonts w:ascii="Arial" w:eastAsia="等线" w:hAnsi="Arial" w:cs="Arial"/>
        </w:rPr>
        <w:t>，同时延长设备使用寿命，降低运维成本。</w:t>
      </w:r>
    </w:p>
    <w:p w14:paraId="13EE4252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28"/>
        </w:rPr>
        <w:t xml:space="preserve">4. </w:t>
      </w:r>
      <w:r>
        <w:rPr>
          <w:rFonts w:ascii="Arial" w:eastAsia="等线" w:hAnsi="Arial" w:cs="Arial"/>
          <w:b/>
          <w:sz w:val="28"/>
        </w:rPr>
        <w:t>合规性论证</w:t>
      </w:r>
      <w:bookmarkEnd w:id="12"/>
    </w:p>
    <w:p w14:paraId="36730820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符合《建筑碳排放计算标准》</w:t>
      </w:r>
      <w:r>
        <w:rPr>
          <w:rFonts w:ascii="Arial" w:eastAsia="等线" w:hAnsi="Arial" w:cs="Arial"/>
        </w:rPr>
        <w:t>GB/T 51366-2019</w:t>
      </w:r>
      <w:r>
        <w:rPr>
          <w:rFonts w:ascii="Arial" w:eastAsia="等线" w:hAnsi="Arial" w:cs="Arial"/>
        </w:rPr>
        <w:t>与《绿色建筑评价标准》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降低碳排放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相关要求，创新措施具备可量化的生态与经济效益，符合国家双碳战略导向。</w:t>
      </w:r>
    </w:p>
    <w:p w14:paraId="760B8046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244F6AA" w14:textId="77777777" w:rsidR="00226AA5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>（三）创新措施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：智慧友好运行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智能用电与负荷调节系统</w:t>
      </w:r>
      <w:bookmarkEnd w:id="13"/>
    </w:p>
    <w:p w14:paraId="1AB7ADB4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创新背景</w:t>
      </w:r>
      <w:bookmarkEnd w:id="14"/>
    </w:p>
    <w:p w14:paraId="138F92FB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城市电网峰谷差较大，公共建筑用电负荷集中在峰值时段，加剧电网压力。本项目通过智能用电管理系统，实现负荷削峰填谷，提升能源利用效率，构建智慧友好的运行模式。</w:t>
      </w:r>
    </w:p>
    <w:p w14:paraId="060670B1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设计思路与技术路径</w:t>
      </w:r>
      <w:bookmarkEnd w:id="15"/>
    </w:p>
    <w:p w14:paraId="401DF10B" w14:textId="77777777" w:rsidR="00226AA5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智能计量与监测</w:t>
      </w:r>
      <w:r>
        <w:rPr>
          <w:rFonts w:ascii="Arial" w:eastAsia="等线" w:hAnsi="Arial" w:cs="Arial"/>
        </w:rPr>
        <w:t>：配置智能电表与分项计量系统，对空调、照明、动力等负荷进行实时数据采集与监测，实现能耗可视化。</w:t>
      </w:r>
    </w:p>
    <w:p w14:paraId="57B51C6B" w14:textId="77777777" w:rsidR="00226AA5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负荷调节策略</w:t>
      </w:r>
      <w:r>
        <w:rPr>
          <w:rFonts w:ascii="Arial" w:eastAsia="等线" w:hAnsi="Arial" w:cs="Arial"/>
        </w:rPr>
        <w:t>：结合分时电价与电网需求响应，在峰值时段（</w:t>
      </w:r>
      <w:r>
        <w:rPr>
          <w:rFonts w:ascii="Arial" w:eastAsia="等线" w:hAnsi="Arial" w:cs="Arial"/>
        </w:rPr>
        <w:t>14:00-18:00</w:t>
      </w:r>
      <w:r>
        <w:rPr>
          <w:rFonts w:ascii="Arial" w:eastAsia="等线" w:hAnsi="Arial" w:cs="Arial"/>
        </w:rPr>
        <w:t>）实施：上调空调温度设定值</w:t>
      </w:r>
      <w:r>
        <w:rPr>
          <w:rFonts w:ascii="Arial" w:eastAsia="等线" w:hAnsi="Arial" w:cs="Arial"/>
        </w:rPr>
        <w:t>1-2℃</w:t>
      </w:r>
      <w:r>
        <w:rPr>
          <w:rFonts w:ascii="Arial" w:eastAsia="等线" w:hAnsi="Arial" w:cs="Arial"/>
        </w:rPr>
        <w:t>、降低照明亮度</w:t>
      </w:r>
      <w:r>
        <w:rPr>
          <w:rFonts w:ascii="Arial" w:eastAsia="等线" w:hAnsi="Arial" w:cs="Arial"/>
        </w:rPr>
        <w:t>10%-20%</w:t>
      </w:r>
      <w:r>
        <w:rPr>
          <w:rFonts w:ascii="Arial" w:eastAsia="等线" w:hAnsi="Arial" w:cs="Arial"/>
        </w:rPr>
        <w:t>、优化新风量至规范下限，将用电负荷调节比例提升至</w:t>
      </w:r>
      <w:r>
        <w:rPr>
          <w:rFonts w:ascii="Arial" w:eastAsia="等线" w:hAnsi="Arial" w:cs="Arial"/>
        </w:rPr>
        <w:t>26%</w:t>
      </w:r>
      <w:r>
        <w:rPr>
          <w:rFonts w:ascii="Arial" w:eastAsia="等线" w:hAnsi="Arial" w:cs="Arial"/>
        </w:rPr>
        <w:t>以上。</w:t>
      </w:r>
    </w:p>
    <w:p w14:paraId="5A102483" w14:textId="77777777" w:rsidR="00226AA5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光伏预留</w:t>
      </w:r>
      <w:r>
        <w:rPr>
          <w:rFonts w:ascii="Arial" w:eastAsia="等线" w:hAnsi="Arial" w:cs="Arial"/>
        </w:rPr>
        <w:t>：屋面预留光伏发电接入接口，为后续光伏并网、实现能源自给与净零碳目标奠定基础。</w:t>
      </w:r>
    </w:p>
    <w:p w14:paraId="3855A828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效益分析</w:t>
      </w:r>
      <w:bookmarkEnd w:id="16"/>
    </w:p>
    <w:p w14:paraId="4920D5F4" w14:textId="77777777" w:rsidR="00226AA5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生态效益</w:t>
      </w:r>
      <w:r>
        <w:rPr>
          <w:rFonts w:ascii="Arial" w:eastAsia="等线" w:hAnsi="Arial" w:cs="Arial"/>
        </w:rPr>
        <w:t>：峰值负荷降低</w:t>
      </w:r>
      <w:r>
        <w:rPr>
          <w:rFonts w:ascii="Arial" w:eastAsia="等线" w:hAnsi="Arial" w:cs="Arial"/>
        </w:rPr>
        <w:t>26%</w:t>
      </w:r>
      <w:r>
        <w:rPr>
          <w:rFonts w:ascii="Arial" w:eastAsia="等线" w:hAnsi="Arial" w:cs="Arial"/>
        </w:rPr>
        <w:t>以上，缓解电网压力，减少尖峰时段发电碳排放，符合城市智慧能源管理要求。</w:t>
      </w:r>
    </w:p>
    <w:p w14:paraId="0BBCE02A" w14:textId="77777777" w:rsidR="00226AA5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经济效益</w:t>
      </w:r>
      <w:r>
        <w:rPr>
          <w:rFonts w:ascii="Arial" w:eastAsia="等线" w:hAnsi="Arial" w:cs="Arial"/>
        </w:rPr>
        <w:t>：避免尖峰电价，年电费支出降低约</w:t>
      </w:r>
      <w:r>
        <w:rPr>
          <w:rFonts w:ascii="Arial" w:eastAsia="等线" w:hAnsi="Arial" w:cs="Arial"/>
        </w:rPr>
        <w:t>12%</w:t>
      </w:r>
      <w:r>
        <w:rPr>
          <w:rFonts w:ascii="Arial" w:eastAsia="等线" w:hAnsi="Arial" w:cs="Arial"/>
        </w:rPr>
        <w:t>，同时提升配电设备负载率稳定性，延长设备寿命。</w:t>
      </w:r>
    </w:p>
    <w:p w14:paraId="67F05BA9" w14:textId="77777777" w:rsidR="00226AA5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技术效益</w:t>
      </w:r>
      <w:r>
        <w:rPr>
          <w:rFonts w:ascii="Arial" w:eastAsia="等线" w:hAnsi="Arial" w:cs="Arial"/>
        </w:rPr>
        <w:t>：构建智慧运维平台，实现能耗数据动态分析与运行策略优化，为公共建筑智慧运行提供示范。</w:t>
      </w:r>
    </w:p>
    <w:p w14:paraId="0AF94946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28"/>
        </w:rPr>
        <w:t xml:space="preserve">4. </w:t>
      </w:r>
      <w:r>
        <w:rPr>
          <w:rFonts w:ascii="Arial" w:eastAsia="等线" w:hAnsi="Arial" w:cs="Arial"/>
          <w:b/>
          <w:sz w:val="28"/>
        </w:rPr>
        <w:t>合规性论证</w:t>
      </w:r>
      <w:bookmarkEnd w:id="17"/>
    </w:p>
    <w:p w14:paraId="187CC4F8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符合《民用建筑电气设计标准》</w:t>
      </w:r>
      <w:r>
        <w:rPr>
          <w:rFonts w:ascii="Arial" w:eastAsia="等线" w:hAnsi="Arial" w:cs="Arial"/>
        </w:rPr>
        <w:t>GB 51348-2019</w:t>
      </w:r>
      <w:r>
        <w:rPr>
          <w:rFonts w:ascii="Arial" w:eastAsia="等线" w:hAnsi="Arial" w:cs="Arial"/>
        </w:rPr>
        <w:t>与《绿色建筑评价标准》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智慧友好运行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相关要求，创新措施具备明确的节能与电网友好效益。</w:t>
      </w:r>
    </w:p>
    <w:p w14:paraId="059D1CF6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76CCC0D" w14:textId="77777777" w:rsidR="00226AA5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lastRenderedPageBreak/>
        <w:t>（四）创新措施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：保障安全健康</w:t>
      </w:r>
      <w:r>
        <w:rPr>
          <w:rFonts w:ascii="Arial" w:eastAsia="等线" w:hAnsi="Arial" w:cs="Arial"/>
          <w:b/>
          <w:sz w:val="30"/>
        </w:rPr>
        <w:t>——</w:t>
      </w:r>
      <w:r>
        <w:rPr>
          <w:rFonts w:ascii="Arial" w:eastAsia="等线" w:hAnsi="Arial" w:cs="Arial"/>
          <w:b/>
          <w:sz w:val="30"/>
        </w:rPr>
        <w:t>被动舒适环境与健康室内设计</w:t>
      </w:r>
      <w:bookmarkEnd w:id="18"/>
    </w:p>
    <w:p w14:paraId="23DD01E4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创新背景</w:t>
      </w:r>
      <w:bookmarkEnd w:id="19"/>
    </w:p>
    <w:p w14:paraId="709E4258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本项目为人员密集型公共建筑，需保障使用者的健康舒适与突发状况下的安全疏散，因此将被动舒适与健康安全作为核心创新方向。</w:t>
      </w:r>
    </w:p>
    <w:p w14:paraId="026424DB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设计思路与技术路径</w:t>
      </w:r>
      <w:bookmarkEnd w:id="20"/>
    </w:p>
    <w:p w14:paraId="56E694D6" w14:textId="77777777" w:rsidR="00226AA5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被动舒适环境</w:t>
      </w:r>
      <w:r>
        <w:rPr>
          <w:rFonts w:ascii="Arial" w:eastAsia="等线" w:hAnsi="Arial" w:cs="Arial"/>
        </w:rPr>
        <w:t>：通过天井中庭自然采光（采光系数</w:t>
      </w:r>
      <w:r>
        <w:rPr>
          <w:rFonts w:ascii="Arial" w:eastAsia="等线" w:hAnsi="Arial" w:cs="Arial"/>
        </w:rPr>
        <w:t>≥2%</w:t>
      </w:r>
      <w:r>
        <w:rPr>
          <w:rFonts w:ascii="Arial" w:eastAsia="等线" w:hAnsi="Arial" w:cs="Arial"/>
        </w:rPr>
        <w:t>）与拔风通风，结合断桥铝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窗与高效保温层，提升室内热舒适与光舒适，减少对人工设备的依赖。</w:t>
      </w:r>
    </w:p>
    <w:p w14:paraId="66E8C72F" w14:textId="77777777" w:rsidR="00226AA5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健康室内设计</w:t>
      </w:r>
      <w:r>
        <w:rPr>
          <w:rFonts w:ascii="Arial" w:eastAsia="等线" w:hAnsi="Arial" w:cs="Arial"/>
        </w:rPr>
        <w:t>：选用低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环保装饰材料（符合《室内装饰装修材料有害物质限量》标准），配置新风系统（新风量</w:t>
      </w:r>
      <w:r>
        <w:rPr>
          <w:rFonts w:ascii="Arial" w:eastAsia="等线" w:hAnsi="Arial" w:cs="Arial"/>
        </w:rPr>
        <w:t>≥30m³/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·h</w:t>
      </w:r>
      <w:r>
        <w:rPr>
          <w:rFonts w:ascii="Arial" w:eastAsia="等线" w:hAnsi="Arial" w:cs="Arial"/>
        </w:rPr>
        <w:t>），设置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浓度监测与联动控制，保障室内空气质量达标。</w:t>
      </w:r>
    </w:p>
    <w:p w14:paraId="0B2E4712" w14:textId="77777777" w:rsidR="00226AA5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安全保障</w:t>
      </w:r>
      <w:r>
        <w:rPr>
          <w:rFonts w:ascii="Arial" w:eastAsia="等线" w:hAnsi="Arial" w:cs="Arial"/>
        </w:rPr>
        <w:t>：优化疏散通道设计，配置智能应急照明与广播系统，符合《建筑设计防火规范》要求，提升火灾等突发状况下的人员安全保障能力。</w:t>
      </w:r>
    </w:p>
    <w:p w14:paraId="09692DB9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效益分析</w:t>
      </w:r>
      <w:bookmarkEnd w:id="21"/>
    </w:p>
    <w:p w14:paraId="230BBDD1" w14:textId="77777777" w:rsidR="00226AA5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人本效益</w:t>
      </w:r>
      <w:r>
        <w:rPr>
          <w:rFonts w:ascii="Arial" w:eastAsia="等线" w:hAnsi="Arial" w:cs="Arial"/>
        </w:rPr>
        <w:t>：室内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浓度等指标满足《室内空气质量标准》</w:t>
      </w:r>
      <w:r>
        <w:rPr>
          <w:rFonts w:ascii="Arial" w:eastAsia="等线" w:hAnsi="Arial" w:cs="Arial"/>
        </w:rPr>
        <w:t>GB/T 18883</w:t>
      </w:r>
      <w:r>
        <w:rPr>
          <w:rFonts w:ascii="Arial" w:eastAsia="等线" w:hAnsi="Arial" w:cs="Arial"/>
        </w:rPr>
        <w:t>要求，提升使用者健康水平与舒适体验。</w:t>
      </w:r>
    </w:p>
    <w:p w14:paraId="147DC9D4" w14:textId="77777777" w:rsidR="00226AA5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安全效益</w:t>
      </w:r>
      <w:r>
        <w:rPr>
          <w:rFonts w:ascii="Arial" w:eastAsia="等线" w:hAnsi="Arial" w:cs="Arial"/>
        </w:rPr>
        <w:t>：完善的应急疏散与消防系统，提升建筑应急响应能力，保障公共安全。</w:t>
      </w:r>
    </w:p>
    <w:p w14:paraId="38B487C2" w14:textId="77777777" w:rsidR="00226AA5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生态效益</w:t>
      </w:r>
      <w:r>
        <w:rPr>
          <w:rFonts w:ascii="Arial" w:eastAsia="等线" w:hAnsi="Arial" w:cs="Arial"/>
        </w:rPr>
        <w:t>：被动舒适设计减少空调与照明使用时长，进一步降低运行碳排放。</w:t>
      </w:r>
    </w:p>
    <w:p w14:paraId="00C8EABB" w14:textId="77777777" w:rsidR="00226AA5" w:rsidRDefault="00000000">
      <w:pPr>
        <w:spacing w:before="260" w:after="120" w:line="288" w:lineRule="auto"/>
        <w:outlineLvl w:val="3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28"/>
        </w:rPr>
        <w:t xml:space="preserve">4. </w:t>
      </w:r>
      <w:r>
        <w:rPr>
          <w:rFonts w:ascii="Arial" w:eastAsia="等线" w:hAnsi="Arial" w:cs="Arial"/>
          <w:b/>
          <w:sz w:val="28"/>
        </w:rPr>
        <w:t>合规性论证</w:t>
      </w:r>
      <w:bookmarkEnd w:id="22"/>
    </w:p>
    <w:p w14:paraId="36E1C5D3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符合《室内空气质量标准》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、《建筑设计防火规范》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年版）与《绿色建筑评价标准》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保障安全健康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相关要求，创新措施具备明确的人本与安全效益。</w:t>
      </w:r>
    </w:p>
    <w:p w14:paraId="0E6F0AD8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4FFC195" w14:textId="77777777" w:rsidR="00226AA5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>四、综合论证结论</w:t>
      </w:r>
      <w:bookmarkEnd w:id="23"/>
    </w:p>
    <w:p w14:paraId="72B2450C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本项目实施的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项创新措施，在</w:t>
      </w:r>
      <w:r>
        <w:rPr>
          <w:rFonts w:ascii="Arial" w:eastAsia="等线" w:hAnsi="Arial" w:cs="Arial"/>
          <w:b/>
        </w:rPr>
        <w:t>传承历史文化、降低碳排放、智慧友好运行、保障安全健康</w:t>
      </w:r>
      <w:r>
        <w:rPr>
          <w:rFonts w:ascii="Arial" w:eastAsia="等线" w:hAnsi="Arial" w:cs="Arial"/>
        </w:rPr>
        <w:t>四个维度均具备清晰的技术路径、可量化的综合效益与充分的规范合规性：</w:t>
      </w:r>
    </w:p>
    <w:p w14:paraId="3C0FC7FC" w14:textId="77777777" w:rsidR="00226AA5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各项创新措施均符合《绿色建筑评价标准》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条的评价要求，每项措施均产生明显的生态、经济或社会效益；</w:t>
      </w:r>
    </w:p>
    <w:p w14:paraId="4477D44E" w14:textId="77777777" w:rsidR="00226AA5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四项创新措施协同作用，实现了地域文化传承、低碳减排、智慧运维与健康安全</w:t>
      </w:r>
      <w:r>
        <w:rPr>
          <w:rFonts w:ascii="Arial" w:eastAsia="等线" w:hAnsi="Arial" w:cs="Arial"/>
        </w:rPr>
        <w:lastRenderedPageBreak/>
        <w:t>的多维价值提升，完全满足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每采取一项得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分，最高得</w:t>
      </w:r>
      <w:r>
        <w:rPr>
          <w:rFonts w:ascii="Arial" w:eastAsia="等线" w:hAnsi="Arial" w:cs="Arial"/>
        </w:rPr>
        <w:t>40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的评分要求；</w:t>
      </w:r>
    </w:p>
    <w:p w14:paraId="4418924C" w14:textId="77777777" w:rsidR="00226AA5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创新措施均已落实于设计文件与施工方案，具备可实施性与可落地性，为项目绿色建筑星级评价提供了有力支撑。</w:t>
      </w:r>
    </w:p>
    <w:p w14:paraId="7DB13EE7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综上，本项目创新措施设计合理、效益显著，符合绿色建筑评价相关要求，建议获得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条满分</w:t>
      </w:r>
      <w:r>
        <w:rPr>
          <w:rFonts w:ascii="Arial" w:eastAsia="等线" w:hAnsi="Arial" w:cs="Arial"/>
        </w:rPr>
        <w:t>40</w:t>
      </w:r>
      <w:r>
        <w:rPr>
          <w:rFonts w:ascii="Arial" w:eastAsia="等线" w:hAnsi="Arial" w:cs="Arial"/>
        </w:rPr>
        <w:t>分。</w:t>
      </w:r>
    </w:p>
    <w:p w14:paraId="13C72732" w14:textId="77777777" w:rsidR="00226AA5" w:rsidRDefault="00226AA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A3765A1" w14:textId="77777777" w:rsidR="00226AA5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>五、附件清单</w:t>
      </w:r>
      <w:bookmarkEnd w:id="24"/>
    </w:p>
    <w:p w14:paraId="1A42C1BC" w14:textId="77777777" w:rsidR="00226AA5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《地域文化传承设计导则》及相关设计图纸</w:t>
      </w:r>
    </w:p>
    <w:p w14:paraId="0E0F0086" w14:textId="77777777" w:rsidR="00226AA5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《低碳建材碳足迹报告》《建筑全生命周期碳排放分析报告》</w:t>
      </w:r>
    </w:p>
    <w:p w14:paraId="7093C322" w14:textId="77777777" w:rsidR="00226AA5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《智能用电负荷调节系统设计说明书》及系统图</w:t>
      </w:r>
    </w:p>
    <w:p w14:paraId="6FB1E0DE" w14:textId="77777777" w:rsidR="00226AA5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《室内空气质量与被动舒适环境分析报告》</w:t>
      </w:r>
    </w:p>
    <w:p w14:paraId="160C85AF" w14:textId="77777777" w:rsidR="00226AA5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消防与应急疏散设计文件</w:t>
      </w:r>
    </w:p>
    <w:p w14:paraId="797146BD" w14:textId="77777777" w:rsidR="00226AA5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绿色建筑评价相关规范依据文件</w:t>
      </w:r>
    </w:p>
    <w:p w14:paraId="09B3BB65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设计单位（盖章）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4F28D98C" w14:textId="77777777" w:rsidR="00226A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6D2EB11D" w14:textId="252B972E" w:rsidR="00226AA5" w:rsidRDefault="00226AA5">
      <w:pPr>
        <w:spacing w:before="120" w:after="120" w:line="288" w:lineRule="auto"/>
        <w:rPr>
          <w:rFonts w:hint="eastAsia"/>
        </w:rPr>
      </w:pPr>
    </w:p>
    <w:sectPr w:rsidR="00226AA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BF3F" w14:textId="77777777" w:rsidR="00DA7B38" w:rsidRDefault="00DA7B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6A5226" w14:textId="77777777" w:rsidR="00DA7B38" w:rsidRDefault="00DA7B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350D" w14:textId="77777777" w:rsidR="00226AA5" w:rsidRDefault="00226AA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EF77" w14:textId="77777777" w:rsidR="00DA7B38" w:rsidRDefault="00DA7B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3ACCB2" w14:textId="77777777" w:rsidR="00DA7B38" w:rsidRDefault="00DA7B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3243" w14:textId="77777777" w:rsidR="00226AA5" w:rsidRDefault="00226AA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3F2"/>
    <w:multiLevelType w:val="multilevel"/>
    <w:tmpl w:val="CA8846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E0055"/>
    <w:multiLevelType w:val="multilevel"/>
    <w:tmpl w:val="F55C81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93BED"/>
    <w:multiLevelType w:val="multilevel"/>
    <w:tmpl w:val="46463F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95551"/>
    <w:multiLevelType w:val="multilevel"/>
    <w:tmpl w:val="ADCE259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6748A"/>
    <w:multiLevelType w:val="multilevel"/>
    <w:tmpl w:val="336655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E593E"/>
    <w:multiLevelType w:val="multilevel"/>
    <w:tmpl w:val="AD3680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B79A5"/>
    <w:multiLevelType w:val="multilevel"/>
    <w:tmpl w:val="1E18D0C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F534D"/>
    <w:multiLevelType w:val="multilevel"/>
    <w:tmpl w:val="E514EA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0B629A"/>
    <w:multiLevelType w:val="multilevel"/>
    <w:tmpl w:val="CF30FC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CB6FD6"/>
    <w:multiLevelType w:val="multilevel"/>
    <w:tmpl w:val="6532C43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CF59F1"/>
    <w:multiLevelType w:val="multilevel"/>
    <w:tmpl w:val="93EA25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C33633"/>
    <w:multiLevelType w:val="multilevel"/>
    <w:tmpl w:val="DCB6E8F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D1355C"/>
    <w:multiLevelType w:val="multilevel"/>
    <w:tmpl w:val="B1F8F0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80537"/>
    <w:multiLevelType w:val="multilevel"/>
    <w:tmpl w:val="87401C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65A47"/>
    <w:multiLevelType w:val="multilevel"/>
    <w:tmpl w:val="43E409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D83708"/>
    <w:multiLevelType w:val="multilevel"/>
    <w:tmpl w:val="D66C6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67CE3"/>
    <w:multiLevelType w:val="multilevel"/>
    <w:tmpl w:val="A8FC51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7D1ED4"/>
    <w:multiLevelType w:val="multilevel"/>
    <w:tmpl w:val="E04439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C00F33"/>
    <w:multiLevelType w:val="multilevel"/>
    <w:tmpl w:val="733AFF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AA0E36"/>
    <w:multiLevelType w:val="multilevel"/>
    <w:tmpl w:val="D74894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EB3E7D"/>
    <w:multiLevelType w:val="multilevel"/>
    <w:tmpl w:val="F20412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A5D44"/>
    <w:multiLevelType w:val="multilevel"/>
    <w:tmpl w:val="7C3C81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B51C28"/>
    <w:multiLevelType w:val="multilevel"/>
    <w:tmpl w:val="E5D475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D82EE5"/>
    <w:multiLevelType w:val="multilevel"/>
    <w:tmpl w:val="6D82A31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FF0DA9"/>
    <w:multiLevelType w:val="multilevel"/>
    <w:tmpl w:val="86ACE3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A2256"/>
    <w:multiLevelType w:val="multilevel"/>
    <w:tmpl w:val="E77C37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437658"/>
    <w:multiLevelType w:val="multilevel"/>
    <w:tmpl w:val="C8587EF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4B4A44"/>
    <w:multiLevelType w:val="multilevel"/>
    <w:tmpl w:val="9D5E9A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416291"/>
    <w:multiLevelType w:val="multilevel"/>
    <w:tmpl w:val="3D94B3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A019F6"/>
    <w:multiLevelType w:val="multilevel"/>
    <w:tmpl w:val="5C6CFC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0B6494"/>
    <w:multiLevelType w:val="multilevel"/>
    <w:tmpl w:val="9F6C88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2121676">
    <w:abstractNumId w:val="4"/>
  </w:num>
  <w:num w:numId="2" w16cid:durableId="1109203898">
    <w:abstractNumId w:val="20"/>
  </w:num>
  <w:num w:numId="3" w16cid:durableId="181867172">
    <w:abstractNumId w:val="28"/>
  </w:num>
  <w:num w:numId="4" w16cid:durableId="1389382473">
    <w:abstractNumId w:val="18"/>
  </w:num>
  <w:num w:numId="5" w16cid:durableId="845511167">
    <w:abstractNumId w:val="13"/>
  </w:num>
  <w:num w:numId="6" w16cid:durableId="1882088221">
    <w:abstractNumId w:val="5"/>
  </w:num>
  <w:num w:numId="7" w16cid:durableId="1576935524">
    <w:abstractNumId w:val="29"/>
  </w:num>
  <w:num w:numId="8" w16cid:durableId="1913924810">
    <w:abstractNumId w:val="7"/>
  </w:num>
  <w:num w:numId="9" w16cid:durableId="979456106">
    <w:abstractNumId w:val="10"/>
  </w:num>
  <w:num w:numId="10" w16cid:durableId="248320928">
    <w:abstractNumId w:val="25"/>
  </w:num>
  <w:num w:numId="11" w16cid:durableId="1047949511">
    <w:abstractNumId w:val="27"/>
  </w:num>
  <w:num w:numId="12" w16cid:durableId="1818910856">
    <w:abstractNumId w:val="24"/>
  </w:num>
  <w:num w:numId="13" w16cid:durableId="1028485391">
    <w:abstractNumId w:val="16"/>
  </w:num>
  <w:num w:numId="14" w16cid:durableId="1057247391">
    <w:abstractNumId w:val="1"/>
  </w:num>
  <w:num w:numId="15" w16cid:durableId="1051416607">
    <w:abstractNumId w:val="17"/>
  </w:num>
  <w:num w:numId="16" w16cid:durableId="495846261">
    <w:abstractNumId w:val="22"/>
  </w:num>
  <w:num w:numId="17" w16cid:durableId="10689105">
    <w:abstractNumId w:val="2"/>
  </w:num>
  <w:num w:numId="18" w16cid:durableId="2096048136">
    <w:abstractNumId w:val="0"/>
  </w:num>
  <w:num w:numId="19" w16cid:durableId="2142768975">
    <w:abstractNumId w:val="14"/>
  </w:num>
  <w:num w:numId="20" w16cid:durableId="591744612">
    <w:abstractNumId w:val="15"/>
  </w:num>
  <w:num w:numId="21" w16cid:durableId="391388666">
    <w:abstractNumId w:val="26"/>
  </w:num>
  <w:num w:numId="22" w16cid:durableId="333191070">
    <w:abstractNumId w:val="21"/>
  </w:num>
  <w:num w:numId="23" w16cid:durableId="1626306497">
    <w:abstractNumId w:val="12"/>
  </w:num>
  <w:num w:numId="24" w16cid:durableId="1839734714">
    <w:abstractNumId w:val="19"/>
  </w:num>
  <w:num w:numId="25" w16cid:durableId="1569337192">
    <w:abstractNumId w:val="11"/>
  </w:num>
  <w:num w:numId="26" w16cid:durableId="1638608777">
    <w:abstractNumId w:val="8"/>
  </w:num>
  <w:num w:numId="27" w16cid:durableId="129247713">
    <w:abstractNumId w:val="30"/>
  </w:num>
  <w:num w:numId="28" w16cid:durableId="1964310684">
    <w:abstractNumId w:val="6"/>
  </w:num>
  <w:num w:numId="29" w16cid:durableId="1673289961">
    <w:abstractNumId w:val="3"/>
  </w:num>
  <w:num w:numId="30" w16cid:durableId="1469014749">
    <w:abstractNumId w:val="9"/>
  </w:num>
  <w:num w:numId="31" w16cid:durableId="13647895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AA5"/>
    <w:rsid w:val="00226AA5"/>
    <w:rsid w:val="00A2038B"/>
    <w:rsid w:val="00BD2D69"/>
    <w:rsid w:val="00D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E8D9C"/>
  <w15:docId w15:val="{2FFED0A8-8CD3-48EC-9ED9-998355A6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1721</Words>
  <Characters>1877</Characters>
  <Application>Microsoft Office Word</Application>
  <DocSecurity>0</DocSecurity>
  <Lines>98</Lines>
  <Paragraphs>99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2026-03-22T09:17:00Z</dcterms:created>
  <dcterms:modified xsi:type="dcterms:W3CDTF">2026-03-25T07:26:00Z</dcterms:modified>
</cp:coreProperties>
</file>