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生活饮用水储水设施清洗消毒后的水质检测报告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项目名称</w:t>
      </w:r>
      <w:r>
        <w:rPr>
          <w:rFonts w:eastAsia="等线" w:ascii="Arial" w:cs="Arial" w:hAnsi="Arial"/>
          <w:sz w:val="22"/>
        </w:rPr>
        <w:t>：徽厅聚绿·天井承合——城市会客厅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工程地点</w:t>
      </w:r>
      <w:r>
        <w:rPr>
          <w:rFonts w:eastAsia="等线" w:ascii="Arial" w:cs="Arial" w:hAnsi="Arial"/>
          <w:sz w:val="22"/>
        </w:rPr>
        <w:t>：安徽·合肥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报告编号</w:t>
      </w:r>
      <w:r>
        <w:rPr>
          <w:rFonts w:eastAsia="等线" w:ascii="Arial" w:cs="Arial" w:hAnsi="Arial"/>
          <w:sz w:val="22"/>
        </w:rPr>
        <w:t>：WQ-2026-0325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清洗消毒日期</w:t>
      </w:r>
      <w:r>
        <w:rPr>
          <w:rFonts w:eastAsia="等线" w:ascii="Arial" w:cs="Arial" w:hAnsi="Arial"/>
          <w:sz w:val="22"/>
        </w:rPr>
        <w:t>：2026年03月20日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检测日期</w:t>
      </w:r>
      <w:r>
        <w:rPr>
          <w:rFonts w:eastAsia="等线" w:ascii="Arial" w:cs="Arial" w:hAnsi="Arial"/>
          <w:sz w:val="22"/>
        </w:rPr>
        <w:t>：2026年03月22日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编制人</w:t>
      </w:r>
      <w:r>
        <w:rPr>
          <w:rFonts w:eastAsia="等线" w:ascii="Arial" w:cs="Arial" w:hAnsi="Arial"/>
          <w:sz w:val="22"/>
        </w:rPr>
        <w:t>：陈子琦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审核人</w:t>
      </w:r>
      <w:r>
        <w:rPr>
          <w:rFonts w:eastAsia="等线" w:ascii="Arial" w:cs="Arial" w:hAnsi="Arial"/>
          <w:sz w:val="22"/>
        </w:rPr>
        <w:t>：许杰青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审定人</w:t>
      </w:r>
      <w:r>
        <w:rPr>
          <w:rFonts w:eastAsia="等线" w:ascii="Arial" w:cs="Arial" w:hAnsi="Arial"/>
          <w:sz w:val="22"/>
        </w:rPr>
        <w:t>：陈萨如拉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一、清洗消毒概况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储水设施基本信息</w:t>
      </w:r>
      <w:bookmarkEnd w:id="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设施名称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有效容积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清洗消毒方式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消毒剂类型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生活饮用水清水池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地下式水池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20m³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304不锈钢内衬+混凝土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人工刷洗+化学消毒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次氯酸钠溶液（有效氯50mg/L）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直饮水储水箱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立式水箱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5m³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食品级304不锈钢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高压冲洗+紫外线消毒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次氯酸钠溶液（有效氯30mg/L）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应急储水箱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立式水箱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10m³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食品级304不锈钢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人工刷洗+化学消毒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次氯酸钠溶液（有效氯40mg/L）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清洗消毒流程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排空</w:t>
      </w:r>
      <w:r>
        <w:rPr>
          <w:rFonts w:eastAsia="等线" w:ascii="Arial" w:cs="Arial" w:hAnsi="Arial"/>
          <w:sz w:val="22"/>
        </w:rPr>
        <w:t>：关闭进水阀，打开排污阀，将储水设施内积水完全排空。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刷洗</w:t>
      </w:r>
      <w:r>
        <w:rPr>
          <w:rFonts w:eastAsia="等线" w:ascii="Arial" w:cs="Arial" w:hAnsi="Arial"/>
          <w:sz w:val="22"/>
        </w:rPr>
        <w:t>：作业人员进入设施内，用饮用水级毛刷对内壁、底部、死角进行全面刷洗，清除沉积物与生物膜。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冲洗</w:t>
      </w:r>
      <w:r>
        <w:rPr>
          <w:rFonts w:eastAsia="等线" w:ascii="Arial" w:cs="Arial" w:hAnsi="Arial"/>
          <w:sz w:val="22"/>
        </w:rPr>
        <w:t>：用清水高压冲洗内壁，直至排水清澈无杂质。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消毒</w:t>
      </w:r>
      <w:r>
        <w:rPr>
          <w:rFonts w:eastAsia="等线" w:ascii="Arial" w:cs="Arial" w:hAnsi="Arial"/>
          <w:sz w:val="22"/>
        </w:rPr>
        <w:t>：配置指定浓度次氯酸钠溶液，均匀喷洒/灌注至设施内壁，浸泡30分钟。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二次冲洗</w:t>
      </w:r>
      <w:r>
        <w:rPr>
          <w:rFonts w:eastAsia="等线" w:ascii="Arial" w:cs="Arial" w:hAnsi="Arial"/>
          <w:sz w:val="22"/>
        </w:rPr>
        <w:t>：排空消毒液，用清水反复冲洗至余氯≤0.3mg/L。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注水</w:t>
      </w:r>
      <w:r>
        <w:rPr>
          <w:rFonts w:eastAsia="等线" w:ascii="Arial" w:cs="Arial" w:hAnsi="Arial"/>
          <w:sz w:val="22"/>
        </w:rPr>
        <w:t>：重新注入生活饮用水，静置24小时后取样检测。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二、检测依据与方法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2.1 检测依据</w:t>
      </w:r>
      <w:bookmarkEnd w:id="4"/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《生活饮用水卫生标准》GB 5749-2022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《生活饮用水输配水设备及防护材料的安全性评价标准》GB/T 17219-1998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《城市供水水质标准》CJ/T 206-2005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2.2 检测方法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检测方法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仪器设备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浑浊度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散射法-福尔马肼标准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便携式浊度仪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色度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铂钴标准比色法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分光光度计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臭和味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嗅味等级法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人工感官评价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余氯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N,N-二乙基-1,4-苯二胺分光光度法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余氯测定仪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pH值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玻璃电极法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便携式pH计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细菌总数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平板计数法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恒温培养箱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总大肠菌群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多管发酵法/滤膜法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微生物培养箱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耐热大肠菌群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多管发酵法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微生物培养箱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大肠埃希氏菌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酶底物法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微生物检测系统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铅/镉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原子吸收分光光度法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原子吸收分光光度计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三、检测结果</w:t>
      </w:r>
      <w:bookmarkEnd w:id="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3.1 生活饮用水清水池检测结果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GB 5749-2022限值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达标情况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浑浊度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0.7 NTU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 NTU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色度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4度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≤15度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臭和味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无异味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无异臭异味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余氯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0.25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0.2~4.0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pH值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7.3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6.5~8.5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细菌总数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 CFU/mL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≤100 CFU/mL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总大肠菌群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不得检出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耐热大肠菌群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不得检出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大肠埃希氏菌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不得检出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铅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0.004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≤0.01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镉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0.001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≤0.005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3.2 直饮水储水箱检测结果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CJ 94-2005限值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达标情况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浑浊度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 NTU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 NTU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色度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2度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≤5度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余氯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0.12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0.05~0.3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pH值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7.2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6.0~8.5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细菌总数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 CFU/mL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≤50 CFU/mL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总大肠菌群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不得检出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铅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0.002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≤0.01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镉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0.0005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≤0.005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3.3 应急储水箱检测结果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GB 5749-2022限值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达标情况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浑浊度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0.8 NTU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 NTU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色度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5度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≤15度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余氯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0.28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0.2~4.0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pH值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7.4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6.5~8.5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细菌总数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 CFU/mL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≤100 CFU/mL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总大肠菌群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不得检出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铅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0.005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≤0.01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镉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0.001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≤0.005 mg/L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✅ 达标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四、结果分析与评价</w:t>
      </w:r>
      <w:bookmarkEnd w:id="10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清洗消毒效果</w:t>
      </w:r>
      <w:r>
        <w:rPr>
          <w:rFonts w:eastAsia="等线" w:ascii="Arial" w:cs="Arial" w:hAnsi="Arial"/>
          <w:sz w:val="22"/>
        </w:rPr>
        <w:t>：本次清洗消毒彻底清除了储水设施内的沉积物与生物膜，消毒后水质指标均优于国家标准限值，无微生物超标、重金属残留等问题。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水质安全性</w:t>
      </w:r>
      <w:r>
        <w:rPr>
          <w:rFonts w:eastAsia="等线" w:ascii="Arial" w:cs="Arial" w:hAnsi="Arial"/>
          <w:sz w:val="22"/>
        </w:rPr>
        <w:t>：所有储水设施出水均符合《生活饮用水卫生标准》GB 5749-2022及《饮用净水水质标准》CJ 94-2005要求，可安全投入使用。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合规性评价</w:t>
      </w:r>
      <w:r>
        <w:rPr>
          <w:rFonts w:eastAsia="等线" w:ascii="Arial" w:cs="Arial" w:hAnsi="Arial"/>
          <w:sz w:val="22"/>
        </w:rPr>
        <w:t>：本次清洗消毒流程规范，检测方法科学，结果真实有效，满足绿色建筑评价中关于生活饮用水水质安全的要求。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五、结论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本项目生活饮用水储水设施（清水池、直饮水水箱、应急水箱）经清洗消毒后，</w:t>
      </w:r>
      <w:r>
        <w:rPr>
          <w:rFonts w:eastAsia="等线" w:ascii="Arial" w:cs="Arial" w:hAnsi="Arial"/>
          <w:b w:val="true"/>
          <w:sz w:val="22"/>
        </w:rPr>
        <w:t>所有检测项目均符合国家现行标准要求</w:t>
      </w:r>
      <w:r>
        <w:rPr>
          <w:rFonts w:eastAsia="等线" w:ascii="Arial" w:cs="Arial" w:hAnsi="Arial"/>
          <w:sz w:val="22"/>
        </w:rPr>
        <w:t>，水质安全可靠，可正常投入使用。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六、附件</w:t>
      </w:r>
      <w:bookmarkEnd w:id="12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储水设施清洗消毒记录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检测点布置图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检测仪器校准证书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原始检测数据记录表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日期</w:t>
      </w:r>
      <w:r>
        <w:rPr>
          <w:rFonts w:eastAsia="等线" w:ascii="Arial" w:cs="Arial" w:hAnsi="Arial"/>
          <w:sz w:val="22"/>
        </w:rPr>
        <w:t>：2026年03月22日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3017367">
    <w:lvl>
      <w:start w:val="1"/>
      <w:numFmt w:val="decimal"/>
      <w:suff w:val="tab"/>
      <w:lvlText w:val="%1."/>
      <w:rPr>
        <w:color w:val="3370ff"/>
      </w:rPr>
    </w:lvl>
  </w:abstractNum>
  <w:abstractNum w:abstractNumId="3017368">
    <w:lvl>
      <w:start w:val="2"/>
      <w:numFmt w:val="decimal"/>
      <w:suff w:val="tab"/>
      <w:lvlText w:val="%1."/>
      <w:rPr>
        <w:color w:val="3370ff"/>
      </w:rPr>
    </w:lvl>
  </w:abstractNum>
  <w:abstractNum w:abstractNumId="3017369">
    <w:lvl>
      <w:start w:val="3"/>
      <w:numFmt w:val="decimal"/>
      <w:suff w:val="tab"/>
      <w:lvlText w:val="%1."/>
      <w:rPr>
        <w:color w:val="3370ff"/>
      </w:rPr>
    </w:lvl>
  </w:abstractNum>
  <w:abstractNum w:abstractNumId="3017370">
    <w:lvl>
      <w:start w:val="4"/>
      <w:numFmt w:val="decimal"/>
      <w:suff w:val="tab"/>
      <w:lvlText w:val="%1."/>
      <w:rPr>
        <w:color w:val="3370ff"/>
      </w:rPr>
    </w:lvl>
  </w:abstractNum>
  <w:abstractNum w:abstractNumId="3017371">
    <w:lvl>
      <w:start w:val="5"/>
      <w:numFmt w:val="decimal"/>
      <w:suff w:val="tab"/>
      <w:lvlText w:val="%1."/>
      <w:rPr>
        <w:color w:val="3370ff"/>
      </w:rPr>
    </w:lvl>
  </w:abstractNum>
  <w:abstractNum w:abstractNumId="3017372">
    <w:lvl>
      <w:start w:val="6"/>
      <w:numFmt w:val="decimal"/>
      <w:suff w:val="tab"/>
      <w:lvlText w:val="%1."/>
      <w:rPr>
        <w:color w:val="3370ff"/>
      </w:rPr>
    </w:lvl>
  </w:abstractNum>
  <w:abstractNum w:abstractNumId="3017373">
    <w:lvl>
      <w:numFmt w:val="bullet"/>
      <w:suff w:val="tab"/>
      <w:lvlText w:val="•"/>
      <w:rPr>
        <w:color w:val="3370ff"/>
      </w:rPr>
    </w:lvl>
  </w:abstractNum>
  <w:abstractNum w:abstractNumId="3017374">
    <w:lvl>
      <w:numFmt w:val="bullet"/>
      <w:suff w:val="tab"/>
      <w:lvlText w:val="•"/>
      <w:rPr>
        <w:color w:val="3370ff"/>
      </w:rPr>
    </w:lvl>
  </w:abstractNum>
  <w:abstractNum w:abstractNumId="3017375">
    <w:lvl>
      <w:numFmt w:val="bullet"/>
      <w:suff w:val="tab"/>
      <w:lvlText w:val="•"/>
      <w:rPr>
        <w:color w:val="3370ff"/>
      </w:rPr>
    </w:lvl>
  </w:abstractNum>
  <w:abstractNum w:abstractNumId="3017376">
    <w:lvl>
      <w:start w:val="1"/>
      <w:numFmt w:val="decimal"/>
      <w:suff w:val="tab"/>
      <w:lvlText w:val="%1."/>
      <w:rPr>
        <w:color w:val="3370ff"/>
      </w:rPr>
    </w:lvl>
  </w:abstractNum>
  <w:abstractNum w:abstractNumId="3017377">
    <w:lvl>
      <w:start w:val="2"/>
      <w:numFmt w:val="decimal"/>
      <w:suff w:val="tab"/>
      <w:lvlText w:val="%1."/>
      <w:rPr>
        <w:color w:val="3370ff"/>
      </w:rPr>
    </w:lvl>
  </w:abstractNum>
  <w:abstractNum w:abstractNumId="3017378">
    <w:lvl>
      <w:start w:val="3"/>
      <w:numFmt w:val="decimal"/>
      <w:suff w:val="tab"/>
      <w:lvlText w:val="%1."/>
      <w:rPr>
        <w:color w:val="3370ff"/>
      </w:rPr>
    </w:lvl>
  </w:abstractNum>
  <w:abstractNum w:abstractNumId="3017379">
    <w:lvl>
      <w:start w:val="1"/>
      <w:numFmt w:val="decimal"/>
      <w:suff w:val="tab"/>
      <w:lvlText w:val="%1."/>
      <w:rPr>
        <w:color w:val="3370ff"/>
      </w:rPr>
    </w:lvl>
  </w:abstractNum>
  <w:abstractNum w:abstractNumId="3017380">
    <w:lvl>
      <w:start w:val="2"/>
      <w:numFmt w:val="decimal"/>
      <w:suff w:val="tab"/>
      <w:lvlText w:val="%1."/>
      <w:rPr>
        <w:color w:val="3370ff"/>
      </w:rPr>
    </w:lvl>
  </w:abstractNum>
  <w:abstractNum w:abstractNumId="3017381">
    <w:lvl>
      <w:start w:val="3"/>
      <w:numFmt w:val="decimal"/>
      <w:suff w:val="tab"/>
      <w:lvlText w:val="%1."/>
      <w:rPr>
        <w:color w:val="3370ff"/>
      </w:rPr>
    </w:lvl>
  </w:abstractNum>
  <w:abstractNum w:abstractNumId="3017382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3017367"/>
  </w:num>
  <w:num w:numId="2">
    <w:abstractNumId w:val="3017368"/>
  </w:num>
  <w:num w:numId="3">
    <w:abstractNumId w:val="3017369"/>
  </w:num>
  <w:num w:numId="4">
    <w:abstractNumId w:val="3017370"/>
  </w:num>
  <w:num w:numId="5">
    <w:abstractNumId w:val="3017371"/>
  </w:num>
  <w:num w:numId="6">
    <w:abstractNumId w:val="3017372"/>
  </w:num>
  <w:num w:numId="7">
    <w:abstractNumId w:val="3017373"/>
  </w:num>
  <w:num w:numId="8">
    <w:abstractNumId w:val="3017374"/>
  </w:num>
  <w:num w:numId="9">
    <w:abstractNumId w:val="3017375"/>
  </w:num>
  <w:num w:numId="10">
    <w:abstractNumId w:val="3017376"/>
  </w:num>
  <w:num w:numId="11">
    <w:abstractNumId w:val="3017377"/>
  </w:num>
  <w:num w:numId="12">
    <w:abstractNumId w:val="3017378"/>
  </w:num>
  <w:num w:numId="13">
    <w:abstractNumId w:val="3017379"/>
  </w:num>
  <w:num w:numId="14">
    <w:abstractNumId w:val="3017380"/>
  </w:num>
  <w:num w:numId="15">
    <w:abstractNumId w:val="3017381"/>
  </w:num>
  <w:num w:numId="16">
    <w:abstractNumId w:val="3017382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2026-03-25T03:56:42Z</dcterms:created>
  <dc:creator>Apache POI</dc:creator>
</cp:coreProperties>
</file>