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绿色产品认证证书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证书编号</w:t>
      </w:r>
      <w:r>
        <w:rPr>
          <w:rFonts w:eastAsia="等线" w:ascii="Arial" w:cs="Arial" w:hAnsi="Arial"/>
          <w:sz w:val="22"/>
        </w:rPr>
        <w:t>：GPC-2026-0324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发证日期</w:t>
      </w:r>
      <w:r>
        <w:rPr>
          <w:rFonts w:eastAsia="等线" w:ascii="Arial" w:cs="Arial" w:hAnsi="Arial"/>
          <w:sz w:val="22"/>
        </w:rPr>
        <w:t>：2026年03月24日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有效期至</w:t>
      </w:r>
      <w:r>
        <w:rPr>
          <w:rFonts w:eastAsia="等线" w:ascii="Arial" w:cs="Arial" w:hAnsi="Arial"/>
          <w:sz w:val="22"/>
        </w:rPr>
        <w:t>：2031年03月23日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一、获证组织信息</w:t>
      </w:r>
      <w:bookmarkEnd w:id="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内容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组织名称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安徽建筑大学 建筑与规划学院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地址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安徽省合肥市经济技术开发区紫云路8号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统一社会信用代码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12340000MB1K88XXXX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联系人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陈子琦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联系电话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0551-6382XXXX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二、获证产品信息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内容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产品名称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公共建筑装饰装修与建材系统（城市会客厅项目）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产品单元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绿色建筑装饰装修材料及低碳建材组合产品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适配地上4层、建筑面积6899㎡公共建筑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生产基地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安徽省合肥市本地建材生产集群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商标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三、认证依据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《绿色产品评价 建筑材料》GB/T 35601-2017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《绿色产品评价 涂料》GB/T 35602-2017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《绿色产品评价 木塑制品》GB/T 35604-2017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《建筑碳排放计算标准》GB/T 51366-2019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绿色产品认证实施规则 CNCA-CGP-01:2020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四、认证模式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产品抽样检验 + 初始工厂检查 + 获证后监督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五、认证结论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本组织生产/供应的上述产品，经本机构依据上述认证依据实施认证，</w:t>
      </w:r>
      <w:r>
        <w:rPr>
          <w:rFonts w:eastAsia="等线" w:ascii="Arial" w:cs="Arial" w:hAnsi="Arial"/>
          <w:b w:val="true"/>
          <w:sz w:val="22"/>
        </w:rPr>
        <w:t>符合绿色产品认证要求</w:t>
      </w:r>
      <w:r>
        <w:rPr>
          <w:rFonts w:eastAsia="等线" w:ascii="Arial" w:cs="Arial" w:hAnsi="Arial"/>
          <w:sz w:val="22"/>
        </w:rPr>
        <w:t>，准予认证注册，特发此证。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核心符合性说明</w:t>
      </w:r>
      <w:bookmarkEnd w:id="5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环保性能</w:t>
      </w:r>
      <w:r>
        <w:rPr>
          <w:rFonts w:eastAsia="等线" w:ascii="Arial" w:cs="Arial" w:hAnsi="Arial"/>
          <w:sz w:val="22"/>
        </w:rPr>
        <w:t>：所有装饰装修材料的甲醛、TVOC、重金属等有害物质含量均远低于国家限值，符合Ⅰ类民用建筑工程环保要求。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低碳性能</w:t>
      </w:r>
      <w:r>
        <w:rPr>
          <w:rFonts w:eastAsia="等线" w:ascii="Arial" w:cs="Arial" w:hAnsi="Arial"/>
          <w:sz w:val="22"/>
        </w:rPr>
        <w:t>：建材生产与运输阶段单位面积碳排放为0.12 tCO₂/㎡，较常规建筑降低约91%，满足低碳建材评价要求。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资源节约</w:t>
      </w:r>
      <w:r>
        <w:rPr>
          <w:rFonts w:eastAsia="等线" w:ascii="Arial" w:cs="Arial" w:hAnsi="Arial"/>
          <w:sz w:val="22"/>
        </w:rPr>
        <w:t>：结构优化设计减少钢筋/混凝土用量15%，优先选用本地建材，资源利用效率显著提升。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质量与安全</w:t>
      </w:r>
      <w:r>
        <w:rPr>
          <w:rFonts w:eastAsia="等线" w:ascii="Arial" w:cs="Arial" w:hAnsi="Arial"/>
          <w:sz w:val="22"/>
        </w:rPr>
        <w:t>：产品物理力学性能、防火性能、隔声性能均满足设计与规范要求，安全可靠。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六、获证后监督要求</w:t>
      </w:r>
      <w:bookmarkEnd w:id="6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获证组织应确保获证产品持续符合认证依据要求，不得擅自变更产品设计、材料配方及关键工艺。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本机构将在证书有效期内实施年度监督检查，必要时进行产品抽样复检。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若获证产品出现重大质量问题或不符合认证要求，本机构有权暂停、撤销或注销本证书。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七、发证机构信息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内容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认证机构名称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中国绿色产品认证中心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地址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北京市海淀区三里河路11号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联系电话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010-6830XXXX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官方网站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hyperlink r:id="rId5">
              <w:r>
                <w:rPr>
                  <w:rFonts w:eastAsia="等线" w:ascii="Arial" w:cs="Arial" w:hAnsi="Arial"/>
                  <w:color w:val="3370ff"/>
                  <w:sz w:val="22"/>
                </w:rPr>
                <w:t>www.greenproduct.org.cn</w:t>
              </w:r>
            </w:hyperlink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发证机构（盖章）</w:t>
      </w:r>
      <w:r>
        <w:rPr>
          <w:rFonts w:eastAsia="等线" w:ascii="Arial" w:cs="Arial" w:hAnsi="Arial"/>
          <w:sz w:val="22"/>
        </w:rPr>
        <w:t>：中国绿色产品认证中心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授权签字人</w:t>
      </w:r>
      <w:r>
        <w:rPr>
          <w:rFonts w:eastAsia="等线" w:ascii="Arial" w:cs="Arial" w:hAnsi="Arial"/>
          <w:sz w:val="22"/>
        </w:rPr>
        <w:t>：[签字]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日期</w:t>
      </w:r>
      <w:r>
        <w:rPr>
          <w:rFonts w:eastAsia="等线" w:ascii="Arial" w:cs="Arial" w:hAnsi="Arial"/>
          <w:sz w:val="22"/>
        </w:rPr>
        <w:t>：2026年03月24日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八、备注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本证书仅针对“徽厅聚绿·天井承合——城市会客厅”项目所使用的装饰装修材料及低碳建材组合产品有效，不得转借、冒用或涂改。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6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5720611">
    <w:lvl>
      <w:start w:val="1"/>
      <w:numFmt w:val="decimal"/>
      <w:suff w:val="tab"/>
      <w:lvlText w:val="%1."/>
      <w:rPr>
        <w:color w:val="3370ff"/>
      </w:rPr>
    </w:lvl>
  </w:abstractNum>
  <w:abstractNum w:abstractNumId="15720612">
    <w:lvl>
      <w:start w:val="2"/>
      <w:numFmt w:val="decimal"/>
      <w:suff w:val="tab"/>
      <w:lvlText w:val="%1."/>
      <w:rPr>
        <w:color w:val="3370ff"/>
      </w:rPr>
    </w:lvl>
  </w:abstractNum>
  <w:abstractNum w:abstractNumId="15720613">
    <w:lvl>
      <w:start w:val="3"/>
      <w:numFmt w:val="decimal"/>
      <w:suff w:val="tab"/>
      <w:lvlText w:val="%1."/>
      <w:rPr>
        <w:color w:val="3370ff"/>
      </w:rPr>
    </w:lvl>
  </w:abstractNum>
  <w:abstractNum w:abstractNumId="15720614">
    <w:lvl>
      <w:start w:val="4"/>
      <w:numFmt w:val="decimal"/>
      <w:suff w:val="tab"/>
      <w:lvlText w:val="%1."/>
      <w:rPr>
        <w:color w:val="3370ff"/>
      </w:rPr>
    </w:lvl>
  </w:abstractNum>
  <w:abstractNum w:abstractNumId="15720615">
    <w:lvl>
      <w:start w:val="5"/>
      <w:numFmt w:val="decimal"/>
      <w:suff w:val="tab"/>
      <w:lvlText w:val="%1."/>
      <w:rPr>
        <w:color w:val="3370ff"/>
      </w:rPr>
    </w:lvl>
  </w:abstractNum>
  <w:abstractNum w:abstractNumId="15720616">
    <w:lvl>
      <w:start w:val="1"/>
      <w:numFmt w:val="decimal"/>
      <w:suff w:val="tab"/>
      <w:lvlText w:val="%1."/>
      <w:rPr>
        <w:color w:val="3370ff"/>
      </w:rPr>
    </w:lvl>
  </w:abstractNum>
  <w:abstractNum w:abstractNumId="15720617">
    <w:lvl>
      <w:start w:val="2"/>
      <w:numFmt w:val="decimal"/>
      <w:suff w:val="tab"/>
      <w:lvlText w:val="%1."/>
      <w:rPr>
        <w:color w:val="3370ff"/>
      </w:rPr>
    </w:lvl>
  </w:abstractNum>
  <w:abstractNum w:abstractNumId="15720618">
    <w:lvl>
      <w:start w:val="3"/>
      <w:numFmt w:val="decimal"/>
      <w:suff w:val="tab"/>
      <w:lvlText w:val="%1."/>
      <w:rPr>
        <w:color w:val="3370ff"/>
      </w:rPr>
    </w:lvl>
  </w:abstractNum>
  <w:abstractNum w:abstractNumId="15720619">
    <w:lvl>
      <w:start w:val="4"/>
      <w:numFmt w:val="decimal"/>
      <w:suff w:val="tab"/>
      <w:lvlText w:val="%1."/>
      <w:rPr>
        <w:color w:val="3370ff"/>
      </w:rPr>
    </w:lvl>
  </w:abstractNum>
  <w:abstractNum w:abstractNumId="15720620">
    <w:lvl>
      <w:start w:val="1"/>
      <w:numFmt w:val="decimal"/>
      <w:suff w:val="tab"/>
      <w:lvlText w:val="%1."/>
      <w:rPr>
        <w:color w:val="3370ff"/>
      </w:rPr>
    </w:lvl>
  </w:abstractNum>
  <w:abstractNum w:abstractNumId="15720621">
    <w:lvl>
      <w:start w:val="2"/>
      <w:numFmt w:val="decimal"/>
      <w:suff w:val="tab"/>
      <w:lvlText w:val="%1."/>
      <w:rPr>
        <w:color w:val="3370ff"/>
      </w:rPr>
    </w:lvl>
  </w:abstractNum>
  <w:abstractNum w:abstractNumId="15720622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5720611"/>
  </w:num>
  <w:num w:numId="2">
    <w:abstractNumId w:val="15720612"/>
  </w:num>
  <w:num w:numId="3">
    <w:abstractNumId w:val="15720613"/>
  </w:num>
  <w:num w:numId="4">
    <w:abstractNumId w:val="15720614"/>
  </w:num>
  <w:num w:numId="5">
    <w:abstractNumId w:val="15720615"/>
  </w:num>
  <w:num w:numId="6">
    <w:abstractNumId w:val="15720616"/>
  </w:num>
  <w:num w:numId="7">
    <w:abstractNumId w:val="15720617"/>
  </w:num>
  <w:num w:numId="8">
    <w:abstractNumId w:val="15720618"/>
  </w:num>
  <w:num w:numId="9">
    <w:abstractNumId w:val="15720619"/>
  </w:num>
  <w:num w:numId="10">
    <w:abstractNumId w:val="15720620"/>
  </w:num>
  <w:num w:numId="11">
    <w:abstractNumId w:val="15720621"/>
  </w:num>
  <w:num w:numId="12">
    <w:abstractNumId w:val="1572062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ttp://www.greenproduct.org.cn" TargetMode="External" Type="http://schemas.openxmlformats.org/officeDocument/2006/relationships/hyperlink"/><Relationship Id="rId6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2026-03-24T07:41:04Z</dcterms:created>
  <dc:creator>Apache POI</dc:creator>
</cp:coreProperties>
</file>