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F6C62">
      <w:pPr>
        <w:pStyle w:val="3"/>
        <w:rPr>
          <w:b w:val="0"/>
          <w:bCs w:val="0"/>
        </w:rPr>
      </w:pPr>
      <w:r>
        <w:rPr>
          <w:rFonts w:eastAsiaTheme="minorEastAsia"/>
          <w:sz w:val="24"/>
          <w:szCs w:val="40"/>
        </w:rPr>
        <w:t>5.2.10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优化建筑空间和平面布局，改善自然通风效果。（8分）</w:t>
      </w:r>
    </w:p>
    <w:p w14:paraId="41ADE15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7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220"/>
        <w:gridCol w:w="2148"/>
        <w:gridCol w:w="1406"/>
        <w:gridCol w:w="1330"/>
      </w:tblGrid>
      <w:tr w14:paraId="60A1F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45" w:type="pct"/>
            <w:vAlign w:val="center"/>
          </w:tcPr>
          <w:p w14:paraId="46A9A19D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类型</w:t>
            </w:r>
          </w:p>
        </w:tc>
        <w:tc>
          <w:tcPr>
            <w:tcW w:w="2739" w:type="pct"/>
            <w:gridSpan w:val="2"/>
            <w:vAlign w:val="center"/>
          </w:tcPr>
          <w:p w14:paraId="74A9DEEC"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882" w:type="pct"/>
            <w:vAlign w:val="center"/>
          </w:tcPr>
          <w:p w14:paraId="33D9EA3D"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5" w:type="pct"/>
            <w:vAlign w:val="center"/>
          </w:tcPr>
          <w:p w14:paraId="49FBEC38"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4771D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45" w:type="pct"/>
            <w:vMerge w:val="restart"/>
            <w:vAlign w:val="center"/>
          </w:tcPr>
          <w:p w14:paraId="401359BD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居住建筑</w:t>
            </w:r>
          </w:p>
        </w:tc>
        <w:tc>
          <w:tcPr>
            <w:tcW w:w="1392" w:type="pct"/>
            <w:vMerge w:val="restart"/>
            <w:vAlign w:val="center"/>
          </w:tcPr>
          <w:p w14:paraId="41668612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通风开口面积与房间地板面积的比例</w:t>
            </w:r>
          </w:p>
        </w:tc>
        <w:tc>
          <w:tcPr>
            <w:tcW w:w="1347" w:type="pct"/>
            <w:vAlign w:val="center"/>
          </w:tcPr>
          <w:p w14:paraId="15323549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夏热冬暖和温和B地区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达到12%</w:t>
            </w:r>
          </w:p>
        </w:tc>
        <w:tc>
          <w:tcPr>
            <w:tcW w:w="882" w:type="pct"/>
            <w:vMerge w:val="restart"/>
            <w:vAlign w:val="center"/>
          </w:tcPr>
          <w:p w14:paraId="4232F5B4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239524457"/>
            <w:placeholder>
              <w:docPart w:val="0675B02D5BE64496B9DB38A345752223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835" w:type="pct"/>
                <w:vMerge w:val="restart"/>
                <w:vAlign w:val="center"/>
              </w:tcPr>
              <w:p w14:paraId="3808DF78">
                <w:pPr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</w:tr>
      <w:tr w14:paraId="2CB90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45" w:type="pct"/>
            <w:vMerge w:val="continue"/>
            <w:vAlign w:val="center"/>
          </w:tcPr>
          <w:p w14:paraId="75B9C9CB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2" w:type="pct"/>
            <w:vMerge w:val="continue"/>
            <w:vAlign w:val="center"/>
          </w:tcPr>
          <w:p w14:paraId="737F772A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47" w:type="pct"/>
            <w:vAlign w:val="center"/>
          </w:tcPr>
          <w:p w14:paraId="7C0B815D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夏热冬冷和温和A地区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达到8%</w:t>
            </w:r>
          </w:p>
        </w:tc>
        <w:tc>
          <w:tcPr>
            <w:tcW w:w="882" w:type="pct"/>
            <w:vMerge w:val="continue"/>
            <w:vAlign w:val="center"/>
          </w:tcPr>
          <w:p w14:paraId="606EB768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35" w:type="pct"/>
            <w:vMerge w:val="continue"/>
            <w:vAlign w:val="center"/>
          </w:tcPr>
          <w:p w14:paraId="127EFCE8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5A314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45" w:type="pct"/>
            <w:vMerge w:val="continue"/>
            <w:vAlign w:val="center"/>
          </w:tcPr>
          <w:p w14:paraId="51701409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2" w:type="pct"/>
            <w:vMerge w:val="continue"/>
            <w:vAlign w:val="center"/>
          </w:tcPr>
          <w:p w14:paraId="53BD7A2E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47" w:type="pct"/>
            <w:vAlign w:val="center"/>
          </w:tcPr>
          <w:p w14:paraId="2705198B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其他地区达到5%</w:t>
            </w:r>
          </w:p>
        </w:tc>
        <w:tc>
          <w:tcPr>
            <w:tcW w:w="882" w:type="pct"/>
            <w:vMerge w:val="continue"/>
            <w:vAlign w:val="center"/>
          </w:tcPr>
          <w:p w14:paraId="09B1B361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35" w:type="pct"/>
            <w:vMerge w:val="continue"/>
            <w:vAlign w:val="center"/>
          </w:tcPr>
          <w:p w14:paraId="013B4777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765DC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45" w:type="pct"/>
            <w:vMerge w:val="continue"/>
            <w:vAlign w:val="center"/>
          </w:tcPr>
          <w:p w14:paraId="30A48118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739" w:type="pct"/>
            <w:gridSpan w:val="2"/>
            <w:vAlign w:val="center"/>
          </w:tcPr>
          <w:p w14:paraId="31F93BC7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增加2%</w:t>
            </w:r>
          </w:p>
        </w:tc>
        <w:tc>
          <w:tcPr>
            <w:tcW w:w="882" w:type="pct"/>
            <w:vAlign w:val="center"/>
          </w:tcPr>
          <w:p w14:paraId="417714C3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835" w:type="pct"/>
            <w:vMerge w:val="continue"/>
            <w:vAlign w:val="center"/>
          </w:tcPr>
          <w:p w14:paraId="10646405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14328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45" w:type="pct"/>
            <w:vMerge w:val="continue"/>
            <w:vAlign w:val="center"/>
          </w:tcPr>
          <w:p w14:paraId="0762B208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739" w:type="pct"/>
            <w:gridSpan w:val="2"/>
            <w:vAlign w:val="center"/>
          </w:tcPr>
          <w:p w14:paraId="7054A12A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增加4%</w:t>
            </w:r>
          </w:p>
        </w:tc>
        <w:tc>
          <w:tcPr>
            <w:tcW w:w="882" w:type="pct"/>
            <w:vAlign w:val="center"/>
          </w:tcPr>
          <w:p w14:paraId="79B7B44D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835" w:type="pct"/>
            <w:vMerge w:val="continue"/>
            <w:vAlign w:val="center"/>
          </w:tcPr>
          <w:p w14:paraId="178CEB7B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7B3D8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45" w:type="pct"/>
            <w:vMerge w:val="continue"/>
            <w:vAlign w:val="center"/>
          </w:tcPr>
          <w:p w14:paraId="7201C303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739" w:type="pct"/>
            <w:gridSpan w:val="2"/>
            <w:vAlign w:val="center"/>
          </w:tcPr>
          <w:p w14:paraId="48A32D1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增加6%</w:t>
            </w:r>
          </w:p>
        </w:tc>
        <w:tc>
          <w:tcPr>
            <w:tcW w:w="882" w:type="pct"/>
            <w:vAlign w:val="center"/>
          </w:tcPr>
          <w:p w14:paraId="3704E36E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835" w:type="pct"/>
            <w:vMerge w:val="continue"/>
            <w:vAlign w:val="center"/>
          </w:tcPr>
          <w:p w14:paraId="5195CF46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79A53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45" w:type="pct"/>
            <w:vMerge w:val="restart"/>
            <w:vAlign w:val="center"/>
          </w:tcPr>
          <w:p w14:paraId="01AC593A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公共建筑</w:t>
            </w:r>
          </w:p>
        </w:tc>
        <w:tc>
          <w:tcPr>
            <w:tcW w:w="1392" w:type="pct"/>
            <w:vMerge w:val="restart"/>
            <w:vAlign w:val="center"/>
          </w:tcPr>
          <w:p w14:paraId="4BE7BA7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过渡季典型工况下主要功能房间的平均自然通风换气次数不小于2次/h的面积比例</w:t>
            </w:r>
          </w:p>
        </w:tc>
        <w:tc>
          <w:tcPr>
            <w:tcW w:w="1347" w:type="pct"/>
            <w:vAlign w:val="center"/>
          </w:tcPr>
          <w:p w14:paraId="13E87FF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70%≤</w:t>
            </w:r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＜80%</w:t>
            </w:r>
          </w:p>
        </w:tc>
        <w:tc>
          <w:tcPr>
            <w:tcW w:w="882" w:type="pct"/>
            <w:vAlign w:val="center"/>
          </w:tcPr>
          <w:p w14:paraId="5982A57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835" w:type="pct"/>
            <w:vMerge w:val="continue"/>
            <w:vAlign w:val="center"/>
          </w:tcPr>
          <w:p w14:paraId="0413761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475EE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45" w:type="pct"/>
            <w:vMerge w:val="continue"/>
            <w:vAlign w:val="center"/>
          </w:tcPr>
          <w:p w14:paraId="519CDC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2" w:type="pct"/>
            <w:vMerge w:val="continue"/>
            <w:vAlign w:val="center"/>
          </w:tcPr>
          <w:p w14:paraId="09CD2F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47" w:type="pct"/>
            <w:vAlign w:val="center"/>
          </w:tcPr>
          <w:p w14:paraId="1F95D11E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80%≤</w:t>
            </w:r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＜90%</w:t>
            </w:r>
          </w:p>
        </w:tc>
        <w:tc>
          <w:tcPr>
            <w:tcW w:w="882" w:type="pct"/>
            <w:vAlign w:val="center"/>
          </w:tcPr>
          <w:p w14:paraId="5184345A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835" w:type="pct"/>
            <w:vMerge w:val="continue"/>
            <w:vAlign w:val="center"/>
          </w:tcPr>
          <w:p w14:paraId="57D95356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5A96D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45" w:type="pct"/>
            <w:vMerge w:val="continue"/>
            <w:vAlign w:val="center"/>
          </w:tcPr>
          <w:p w14:paraId="1DDC91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2" w:type="pct"/>
            <w:vMerge w:val="continue"/>
            <w:vAlign w:val="center"/>
          </w:tcPr>
          <w:p w14:paraId="31BD1B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47" w:type="pct"/>
            <w:vAlign w:val="center"/>
          </w:tcPr>
          <w:p w14:paraId="3ED0AEAF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90%≤</w:t>
            </w:r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＜100%</w:t>
            </w:r>
          </w:p>
        </w:tc>
        <w:tc>
          <w:tcPr>
            <w:tcW w:w="882" w:type="pct"/>
            <w:vAlign w:val="center"/>
          </w:tcPr>
          <w:p w14:paraId="66CA43DE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835" w:type="pct"/>
            <w:vMerge w:val="continue"/>
            <w:vAlign w:val="center"/>
          </w:tcPr>
          <w:p w14:paraId="789A82BF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5A9A3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45" w:type="pct"/>
            <w:vMerge w:val="continue"/>
            <w:vAlign w:val="center"/>
          </w:tcPr>
          <w:p w14:paraId="67CA4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92" w:type="pct"/>
            <w:vMerge w:val="continue"/>
            <w:vAlign w:val="center"/>
          </w:tcPr>
          <w:p w14:paraId="56C882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47" w:type="pct"/>
            <w:vAlign w:val="center"/>
          </w:tcPr>
          <w:p w14:paraId="654ED6F3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100%</w:t>
            </w:r>
          </w:p>
        </w:tc>
        <w:tc>
          <w:tcPr>
            <w:tcW w:w="882" w:type="pct"/>
            <w:vAlign w:val="center"/>
          </w:tcPr>
          <w:p w14:paraId="1C99185F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835" w:type="pct"/>
            <w:vMerge w:val="continue"/>
            <w:vAlign w:val="center"/>
          </w:tcPr>
          <w:p w14:paraId="3848C429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 w14:paraId="6914C26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5C72F7C8">
      <w:pPr>
        <w:rPr>
          <w:lang w:val="zh-CN"/>
        </w:rPr>
      </w:pPr>
      <w:r>
        <w:rPr>
          <w:rFonts w:hint="eastAsia"/>
        </w:rPr>
        <w:t>项目所处城市的建筑热工气候分区：</w:t>
      </w:r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hint="eastAsia"/>
        </w:rPr>
        <w:t>严寒</w:t>
      </w:r>
      <w:r>
        <w:t xml:space="preserve"> </w:t>
      </w:r>
      <w:r>
        <w:rPr>
          <w:rFonts w:hint="eastAsia"/>
          <w:lang w:val="zh-CN"/>
        </w:rPr>
        <w:t>□寒冷</w:t>
      </w:r>
      <w:r>
        <w:rPr>
          <w:lang w:val="zh-CN"/>
        </w:rPr>
        <w:t xml:space="preserve"> </w:t>
      </w:r>
      <w:r>
        <w:rPr>
          <w:rFonts w:hint="eastAsia"/>
          <w:lang w:val="zh-CN"/>
        </w:rPr>
        <w:t>☑夏热冬冷</w:t>
      </w:r>
      <w:r>
        <w:rPr>
          <w:lang w:val="zh-CN"/>
        </w:rPr>
        <w:t xml:space="preserve"> </w:t>
      </w:r>
      <w:r>
        <w:rPr>
          <w:rFonts w:hint="eastAsia"/>
          <w:lang w:val="zh-CN"/>
        </w:rPr>
        <w:t>□夏热冬暖</w:t>
      </w:r>
      <w:r>
        <w:rPr>
          <w:lang w:val="zh-CN"/>
        </w:rPr>
        <w:t xml:space="preserve"> </w:t>
      </w:r>
      <w:r>
        <w:rPr>
          <w:rFonts w:hint="eastAsia"/>
          <w:lang w:val="zh-CN"/>
        </w:rPr>
        <w:t>□温和A</w:t>
      </w:r>
    </w:p>
    <w:p w14:paraId="311173C5">
      <w:r>
        <w:rPr>
          <w:rFonts w:hint="eastAsia"/>
          <w:lang w:val="zh-CN"/>
        </w:rPr>
        <w:t>□温和B</w:t>
      </w:r>
    </w:p>
    <w:p w14:paraId="419891FE">
      <w:pPr>
        <w:rPr>
          <w:rFonts w:hint="eastAsia" w:ascii="宋体" w:hAnsi="宋体" w:eastAsia="宋体" w:cs="Times New Roman"/>
          <w:szCs w:val="21"/>
        </w:rPr>
      </w:pPr>
    </w:p>
    <w:p w14:paraId="15258B0D"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hint="eastAsia"/>
        </w:rPr>
        <w:t>居住建筑</w:t>
      </w:r>
    </w:p>
    <w:p w14:paraId="5C543A07">
      <w:r>
        <w:rPr>
          <w:rFonts w:hint="eastAsia"/>
        </w:rPr>
        <w:t>主要功能房间通风开口面积与房间地板面积比例表：</w:t>
      </w:r>
    </w:p>
    <w:tbl>
      <w:tblPr>
        <w:tblStyle w:val="6"/>
        <w:tblW w:w="9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1236"/>
        <w:gridCol w:w="1656"/>
        <w:gridCol w:w="3336"/>
        <w:gridCol w:w="1568"/>
      </w:tblGrid>
      <w:tr w14:paraId="0AD8A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42" w:type="dxa"/>
          </w:tcPr>
          <w:p w14:paraId="26430340">
            <w:pPr>
              <w:jc w:val="center"/>
            </w:pPr>
            <w:r>
              <w:rPr>
                <w:rFonts w:hint="eastAsia"/>
              </w:rPr>
              <w:t>功能房间类型</w:t>
            </w:r>
          </w:p>
        </w:tc>
        <w:tc>
          <w:tcPr>
            <w:tcW w:w="1236" w:type="dxa"/>
          </w:tcPr>
          <w:p w14:paraId="73E06685">
            <w:pPr>
              <w:jc w:val="center"/>
            </w:pPr>
            <w:r>
              <w:rPr>
                <w:rFonts w:hint="eastAsia"/>
              </w:rPr>
              <w:t>房间</w:t>
            </w:r>
            <w:r>
              <w:t>面积</w:t>
            </w:r>
          </w:p>
        </w:tc>
        <w:tc>
          <w:tcPr>
            <w:tcW w:w="1656" w:type="dxa"/>
          </w:tcPr>
          <w:p w14:paraId="02C9E5F8">
            <w:pPr>
              <w:jc w:val="center"/>
            </w:pPr>
            <w:r>
              <w:rPr>
                <w:rFonts w:hint="eastAsia"/>
              </w:rPr>
              <w:t>通风开口面积</w:t>
            </w:r>
          </w:p>
        </w:tc>
        <w:tc>
          <w:tcPr>
            <w:tcW w:w="3336" w:type="dxa"/>
          </w:tcPr>
          <w:p w14:paraId="16881311">
            <w:pPr>
              <w:jc w:val="center"/>
            </w:pPr>
            <w:r>
              <w:rPr>
                <w:rFonts w:hint="eastAsia"/>
              </w:rPr>
              <w:t>通风开口面积与房间地板面积比</w:t>
            </w:r>
          </w:p>
        </w:tc>
        <w:tc>
          <w:tcPr>
            <w:tcW w:w="1568" w:type="dxa"/>
          </w:tcPr>
          <w:p w14:paraId="7D5040F3">
            <w:pPr>
              <w:jc w:val="center"/>
            </w:pPr>
            <w:r>
              <w:rPr>
                <w:rFonts w:hint="eastAsia"/>
              </w:rPr>
              <w:t>是否符合要求</w:t>
            </w:r>
          </w:p>
        </w:tc>
      </w:tr>
      <w:tr w14:paraId="74516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698977680"/>
            <w:placeholder>
              <w:docPart w:val="29AC5A00D53048909F4B50A85E5E929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</w:tcPr>
              <w:p w14:paraId="35E2D8EA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84792099"/>
            <w:placeholder>
              <w:docPart w:val="4D597483D905462BAC82816A9E7B9B7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</w:tcPr>
              <w:p w14:paraId="5AA86877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87248493"/>
            <w:placeholder>
              <w:docPart w:val="D152A3F4675D44958A06C9D57833075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</w:tcPr>
              <w:p w14:paraId="09BC86CF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90624505"/>
            <w:placeholder>
              <w:docPart w:val="F25B80DB6F1448D1B0CC53EE767880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</w:tcPr>
              <w:p w14:paraId="208C640E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44323871"/>
            <w:placeholder>
              <w:docPart w:val="ABFD9D366DB24C38A8867AB1E0B8B3E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</w:tcPr>
              <w:p w14:paraId="44E7310C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7580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7971920"/>
            <w:placeholder>
              <w:docPart w:val="2A033210A726465A9CA9D66ABEE37C7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</w:tcPr>
              <w:p w14:paraId="724A6DE1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73225393"/>
            <w:placeholder>
              <w:docPart w:val="4F80483266DB4AEBB802468FB1BAF6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</w:tcPr>
              <w:p w14:paraId="2C664B19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18743431"/>
            <w:placeholder>
              <w:docPart w:val="B4620828EAAA4C6F9A2905F38ED7182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</w:tcPr>
              <w:p w14:paraId="6B5BC962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85377789"/>
            <w:placeholder>
              <w:docPart w:val="60E6CD2B237B44AEB302ED0058537F8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</w:tcPr>
              <w:p w14:paraId="3B49A37F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90937401"/>
            <w:placeholder>
              <w:docPart w:val="871DD850AE9541D0A812695FA6ACFD3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</w:tcPr>
              <w:p w14:paraId="13121263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9BDE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86109921"/>
            <w:placeholder>
              <w:docPart w:val="B6BF19A3EF2D4AEBA33D86643E11690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</w:tcPr>
              <w:p w14:paraId="47CC54C9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02931645"/>
            <w:placeholder>
              <w:docPart w:val="4F2898A7FF8A44D7927AC918EB30E26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</w:tcPr>
              <w:p w14:paraId="04DD76A5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42628829"/>
            <w:placeholder>
              <w:docPart w:val="ED16915802394B46B7747E716757CC5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</w:tcPr>
              <w:p w14:paraId="3F1D4054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30805631"/>
            <w:placeholder>
              <w:docPart w:val="96E988E0111B4046B9D506D9D25339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</w:tcPr>
              <w:p w14:paraId="6039ACAE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23046314"/>
            <w:placeholder>
              <w:docPart w:val="78D75C0688C2482F9D8FCD6DFD8A5C1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</w:tcPr>
              <w:p w14:paraId="1FA28B12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9FA7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05815749"/>
            <w:placeholder>
              <w:docPart w:val="47459F9FC0454841971CADC1FAB95B6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</w:tcPr>
              <w:p w14:paraId="467A6B71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80173699"/>
            <w:placeholder>
              <w:docPart w:val="0AC2CA1448F642CAB83117A5965CB02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</w:tcPr>
              <w:p w14:paraId="6178ACE9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53957331"/>
            <w:placeholder>
              <w:docPart w:val="6299D775D823412F8A9133BAA915805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</w:tcPr>
              <w:p w14:paraId="6D8E3ED5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47854206"/>
            <w:placeholder>
              <w:docPart w:val="F59758F4B97D40D2A5C3D39AD718C07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</w:tcPr>
              <w:p w14:paraId="050D6991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27477469"/>
            <w:placeholder>
              <w:docPart w:val="5ED9DADA759445C5920D65652B7BF04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</w:tcPr>
              <w:p w14:paraId="6E97A0A3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D1A6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464546603"/>
            <w:placeholder>
              <w:docPart w:val="5E9D7485887A4C71835C14FCB8A196A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</w:tcPr>
              <w:p w14:paraId="291655F7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45467772"/>
            <w:placeholder>
              <w:docPart w:val="260FB4F412104B61BB50DBCAAC37BD6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</w:tcPr>
              <w:p w14:paraId="58ECB79A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965477978"/>
            <w:placeholder>
              <w:docPart w:val="88025DA3C4AF4B5AAC9E8FDB678809E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</w:tcPr>
              <w:p w14:paraId="0C4C64BE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18273929"/>
            <w:placeholder>
              <w:docPart w:val="EA944E6CB96942D7BB4DE4BA30C645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</w:tcPr>
              <w:p w14:paraId="69C17FAC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82439257"/>
            <w:placeholder>
              <w:docPart w:val="2A84123D63D346D6B7089EA5BE80194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</w:tcPr>
              <w:p w14:paraId="3F4BE198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8914BDE">
      <w:pPr>
        <w:rPr>
          <w:lang w:val="zh-CN"/>
        </w:rPr>
      </w:pPr>
    </w:p>
    <w:p w14:paraId="59187623">
      <w:r>
        <w:rPr>
          <w:rFonts w:hint="eastAsia"/>
          <w:lang w:val="zh-CN"/>
        </w:rPr>
        <w:t>☑</w:t>
      </w:r>
      <w:r>
        <w:rPr>
          <w:rFonts w:hint="eastAsia"/>
        </w:rPr>
        <w:t>公共建筑</w:t>
      </w:r>
    </w:p>
    <w:p w14:paraId="1A790B89">
      <w:r>
        <w:rPr>
          <w:rFonts w:hint="eastAsia"/>
        </w:rPr>
        <w:t>进行了优化设计的部分：</w:t>
      </w:r>
      <w:r>
        <w:rPr>
          <w:rFonts w:hint="eastAsia"/>
          <w:lang w:val="zh-CN"/>
        </w:rPr>
        <w:t>□</w:t>
      </w:r>
      <w:r>
        <w:rPr>
          <w:rFonts w:hint="eastAsia"/>
        </w:rPr>
        <w:t>建筑空间</w:t>
      </w:r>
      <w:r>
        <w:t xml:space="preserve"> </w:t>
      </w:r>
      <w:r>
        <w:rPr>
          <w:rFonts w:hint="eastAsia"/>
          <w:lang w:val="zh-CN"/>
        </w:rPr>
        <w:t>□</w:t>
      </w:r>
      <w:r>
        <w:rPr>
          <w:rFonts w:hint="eastAsia"/>
        </w:rPr>
        <w:t>平面布局</w:t>
      </w:r>
      <w:r>
        <w:t xml:space="preserve"> </w:t>
      </w:r>
      <w:r>
        <w:rPr>
          <w:rFonts w:hint="eastAsia"/>
          <w:lang w:val="zh-CN"/>
        </w:rPr>
        <w:t>□</w:t>
      </w:r>
      <w:r>
        <w:rPr>
          <w:rFonts w:hint="eastAsia"/>
        </w:rPr>
        <w:t>构造设计</w:t>
      </w:r>
    </w:p>
    <w:p w14:paraId="30BC530C">
      <w:r>
        <w:rPr>
          <w:rFonts w:hint="eastAsia"/>
        </w:rPr>
        <w:t>过渡季典型工况下主要功能房间平均自然通风换气次数不小于</w:t>
      </w:r>
      <w:r>
        <w:t>2</w:t>
      </w:r>
      <w:r>
        <w:rPr>
          <w:rFonts w:hint="eastAsia"/>
        </w:rPr>
        <w:t>次</w:t>
      </w:r>
      <w:r>
        <w:t>/h</w:t>
      </w:r>
      <w:r>
        <w:rPr>
          <w:rFonts w:hint="eastAsia"/>
        </w:rPr>
        <w:t>的面积统计</w:t>
      </w:r>
    </w:p>
    <w:tbl>
      <w:tblPr>
        <w:tblStyle w:val="6"/>
        <w:tblW w:w="94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3206"/>
        <w:gridCol w:w="2407"/>
        <w:gridCol w:w="2139"/>
      </w:tblGrid>
      <w:tr w14:paraId="686EA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pct"/>
          </w:tcPr>
          <w:p w14:paraId="43CAC9C0"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1704" w:type="pct"/>
          </w:tcPr>
          <w:p w14:paraId="55AAB526">
            <w:pPr>
              <w:jc w:val="center"/>
            </w:pPr>
            <w:r>
              <w:rPr>
                <w:rFonts w:hint="eastAsia"/>
              </w:rPr>
              <w:t>主要功能空间面积（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279" w:type="pct"/>
          </w:tcPr>
          <w:p w14:paraId="10F449F3">
            <w:pPr>
              <w:jc w:val="center"/>
            </w:pPr>
            <w:r>
              <w:rPr>
                <w:rFonts w:hint="eastAsia"/>
              </w:rPr>
              <w:t>达标面积（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137" w:type="pct"/>
          </w:tcPr>
          <w:p w14:paraId="06C5AC46">
            <w:pPr>
              <w:jc w:val="center"/>
            </w:pPr>
            <w:r>
              <w:rPr>
                <w:rFonts w:hint="eastAsia"/>
              </w:rPr>
              <w:t>通风达标比例（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</w:tr>
      <w:tr w14:paraId="41337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07121181"/>
            <w:placeholder>
              <w:docPart w:val="E996C567D11E45BC8D6BFAA7CA8394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</w:tcPr>
              <w:p w14:paraId="78175B85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室内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28690209"/>
            <w:placeholder>
              <w:docPart w:val="875FBE6D75404A91B56BBA70B5B8062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</w:tcPr>
              <w:p w14:paraId="331EFB1F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5000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24955203"/>
            <w:placeholder>
              <w:docPart w:val="C4C3036509774478AEBDA3083F8D990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</w:tcPr>
              <w:p w14:paraId="4694AD34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5000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21229506"/>
            <w:placeholder>
              <w:docPart w:val="7F1D64047A054B7893410A98FB345F3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</w:tcPr>
              <w:p w14:paraId="50C56EAB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100%</w:t>
                </w:r>
                <w:bookmarkStart w:id="0" w:name="_GoBack"/>
                <w:bookmarkEnd w:id="0"/>
              </w:p>
            </w:tc>
          </w:sdtContent>
        </w:sdt>
      </w:tr>
      <w:tr w14:paraId="2666E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352152715"/>
            <w:placeholder>
              <w:docPart w:val="F2566842598B412EADFC56D0BC5302F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</w:tcPr>
              <w:p w14:paraId="6EF32FAC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56296196"/>
            <w:placeholder>
              <w:docPart w:val="8526D35D577E4690918F9AE27ECA812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</w:tcPr>
              <w:p w14:paraId="0278CF80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68623179"/>
            <w:placeholder>
              <w:docPart w:val="36443A2BD8D2440BBA343205730E96C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</w:tcPr>
              <w:p w14:paraId="6FBD1845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56301484"/>
            <w:placeholder>
              <w:docPart w:val="1A7068B3CBED4547B2B970291A9D40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</w:tcPr>
              <w:p w14:paraId="445906CE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66A64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98586260"/>
            <w:placeholder>
              <w:docPart w:val="3999E0B25AE044AD8B158F9B671667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</w:tcPr>
              <w:p w14:paraId="53E31592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43232954"/>
            <w:placeholder>
              <w:docPart w:val="020AF934D6D941C89E2FB7C5AADC816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</w:tcPr>
              <w:p w14:paraId="49BF6F5C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46005805"/>
            <w:placeholder>
              <w:docPart w:val="3CB39FF6D02245B0A4CFCB11121827E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</w:tcPr>
              <w:p w14:paraId="501FF6C9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05025637"/>
            <w:placeholder>
              <w:docPart w:val="8D99DB4BDAC1467DB7560E1C7D76D1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</w:tcPr>
              <w:p w14:paraId="754B591A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37BC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84396423"/>
            <w:placeholder>
              <w:docPart w:val="B6CF1882080840BD95A34D781662B45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</w:tcPr>
              <w:p w14:paraId="13809455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53158628"/>
            <w:placeholder>
              <w:docPart w:val="EB70DA55C55046A8AD431CF004D2408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</w:tcPr>
              <w:p w14:paraId="46C733FB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25824512"/>
            <w:placeholder>
              <w:docPart w:val="63AA084A5516406390F76A83C567D9B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</w:tcPr>
              <w:p w14:paraId="6321F960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30830159"/>
            <w:placeholder>
              <w:docPart w:val="FED63B28E5E54E5382D79AA3BF3A33E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</w:tcPr>
              <w:p w14:paraId="2968C5DF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4451F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980804173"/>
            <w:placeholder>
              <w:docPart w:val="8E485DEAD48E4427A0CEB8439B22735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</w:tcPr>
              <w:p w14:paraId="2EC27526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99646985"/>
            <w:placeholder>
              <w:docPart w:val="C2BCE079FF42464289A42662D459A6E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</w:tcPr>
              <w:p w14:paraId="7514F2B7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00613606"/>
            <w:placeholder>
              <w:docPart w:val="B61302CD73154E6C996100A77EB4E12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</w:tcPr>
              <w:p w14:paraId="3FB0545C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81115988"/>
            <w:placeholder>
              <w:docPart w:val="404101AA13294C029280D73EA2C391B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</w:tcPr>
              <w:p w14:paraId="6AA12D41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1856EEBC"/>
    <w:p w14:paraId="5A116821">
      <w:pPr>
        <w:widowControl/>
        <w:jc w:val="left"/>
      </w:pPr>
      <w:r>
        <w:br w:type="page"/>
      </w:r>
    </w:p>
    <w:p w14:paraId="68D49EEA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请简要描述项目改善室内自然通风的技术措施，尤其是对建筑空间、平面布局和构造等的优化设计措施，并说明改善效果。（</w:t>
      </w:r>
      <w:r>
        <w:t>200</w:t>
      </w:r>
      <w:r>
        <w:rPr>
          <w:rFonts w:hint="eastAsia"/>
        </w:rPr>
        <w:t>字内）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6"/>
      </w:tblGrid>
      <w:tr w14:paraId="45C1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046" w:type="dxa"/>
          </w:tcPr>
          <w:p w14:paraId="3FE16A8C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本项目所在地气候分区为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夏热冬冷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区，建筑朝向为东西向，布局合理，满足国家节能标准。建筑窗墙比均满足国家节能标准。建筑布局充分考虑了风环境的要求，避开了主导风向，夏季利于自然通风。</w:t>
            </w:r>
          </w:p>
        </w:tc>
      </w:tr>
    </w:tbl>
    <w:p w14:paraId="25AC1CC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56D7CD6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2FEF2E6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建筑施工图设计说明、平立剖面图、门窗表等设计文件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05D4CED0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2）住宅建筑外窗可开启面积比例计算书、公共建筑室内自然通风模拟分析报告。</w:t>
      </w:r>
    </w:p>
    <w:p w14:paraId="5EDF76D4">
      <w:pPr>
        <w:rPr>
          <w:rFonts w:ascii="Times New Roman" w:hAnsi="Times New Roman" w:eastAsia="宋体" w:cs="Times New Roman"/>
          <w:szCs w:val="21"/>
        </w:rPr>
      </w:pPr>
    </w:p>
    <w:p w14:paraId="3DDE998D"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56FA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3D785971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</w:t>
            </w:r>
            <w:r>
              <w:rPr>
                <w:rFonts w:ascii="Times New Roman" w:hAnsi="Times New Roman" w:eastAsia="宋体" w:cs="Times New Roman"/>
                <w:szCs w:val="21"/>
              </w:rPr>
              <w:t>建筑施工图设计说明、平立剖面图、门窗表等设计文件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 w14:paraId="54E271BB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2）住宅建筑外窗可开启面积比例计算书、公共建筑室内自然通风模拟分析报告。</w:t>
            </w:r>
          </w:p>
          <w:p w14:paraId="4FA07672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78BDC1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54C"/>
    <w:rsid w:val="000056E1"/>
    <w:rsid w:val="00074A38"/>
    <w:rsid w:val="000A55DC"/>
    <w:rsid w:val="00100A6D"/>
    <w:rsid w:val="002F6B53"/>
    <w:rsid w:val="00382659"/>
    <w:rsid w:val="003B0A22"/>
    <w:rsid w:val="004F4EFD"/>
    <w:rsid w:val="00563D41"/>
    <w:rsid w:val="005F7CE1"/>
    <w:rsid w:val="00696CBA"/>
    <w:rsid w:val="007A071A"/>
    <w:rsid w:val="007B4213"/>
    <w:rsid w:val="00823DFC"/>
    <w:rsid w:val="00891F79"/>
    <w:rsid w:val="008C6893"/>
    <w:rsid w:val="008D6249"/>
    <w:rsid w:val="008F70A4"/>
    <w:rsid w:val="00B310C5"/>
    <w:rsid w:val="00BB353A"/>
    <w:rsid w:val="00C15C97"/>
    <w:rsid w:val="00C409D8"/>
    <w:rsid w:val="00D44495"/>
    <w:rsid w:val="00E7567C"/>
    <w:rsid w:val="00F1754C"/>
    <w:rsid w:val="5008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675B02D5BE64496B9DB38A3457522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71C495-CBA7-452F-A9A9-35DB44DBDA65}"/>
      </w:docPartPr>
      <w:docPartBody>
        <w:p w14:paraId="780C3C26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AC5A00D53048909F4B50A85E5E929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44D077-98F2-4C26-A69A-3392CA1EA7E0}"/>
      </w:docPartPr>
      <w:docPartBody>
        <w:p w14:paraId="56B940FD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D597483D905462BAC82816A9E7B9B7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2572D3-EEE4-417A-A86D-59DD6A8B7EA0}"/>
      </w:docPartPr>
      <w:docPartBody>
        <w:p w14:paraId="21C731B5">
          <w:pPr>
            <w:pStyle w:val="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152A3F4675D44958A06C9D57833075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B1F3B7-E114-4D3E-9CB8-5D0A8714B077}"/>
      </w:docPartPr>
      <w:docPartBody>
        <w:p w14:paraId="5E109A83">
          <w:pPr>
            <w:pStyle w:val="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25B80DB6F1448D1B0CC53EE767880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2D0078-DE24-4EF0-81BD-D234440EAA79}"/>
      </w:docPartPr>
      <w:docPartBody>
        <w:p w14:paraId="61BDA207">
          <w:pPr>
            <w:pStyle w:val="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FD9D366DB24C38A8867AB1E0B8B3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F710D6-390E-48EE-9172-51EB211B4270}"/>
      </w:docPartPr>
      <w:docPartBody>
        <w:p w14:paraId="0EB1A665">
          <w:pPr>
            <w:pStyle w:val="1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033210A726465A9CA9D66ABEE37C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EE7B36-6009-4620-A0B4-26860B80E483}"/>
      </w:docPartPr>
      <w:docPartBody>
        <w:p w14:paraId="7C13764B">
          <w:pPr>
            <w:pStyle w:val="1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80483266DB4AEBB802468FB1BAF6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58E073-9DF4-4BD7-9D3C-814C3D04318B}"/>
      </w:docPartPr>
      <w:docPartBody>
        <w:p w14:paraId="493CA762">
          <w:pPr>
            <w:pStyle w:val="1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620828EAAA4C6F9A2905F38ED7182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35DE4D5-0E1C-43DF-8DC6-D2235BD1693F}"/>
      </w:docPartPr>
      <w:docPartBody>
        <w:p w14:paraId="74B9C3E8">
          <w:pPr>
            <w:pStyle w:val="1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E6CD2B237B44AEB302ED0058537F8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A15A8F-037F-4F8B-B488-1DEB2DB7039F}"/>
      </w:docPartPr>
      <w:docPartBody>
        <w:p w14:paraId="3C54923D">
          <w:pPr>
            <w:pStyle w:val="1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1DD850AE9541D0A812695FA6ACFD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8861AD-129C-43EB-86E5-FAEFF627C522}"/>
      </w:docPartPr>
      <w:docPartBody>
        <w:p w14:paraId="3C115E3B">
          <w:pPr>
            <w:pStyle w:val="1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BF19A3EF2D4AEBA33D86643E1169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FE45F4-BE9A-4D22-BE74-C4352B98D5F3}"/>
      </w:docPartPr>
      <w:docPartBody>
        <w:p w14:paraId="2206243B">
          <w:pPr>
            <w:pStyle w:val="1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2898A7FF8A44D7927AC918EB30E26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79D7B1-0B25-4C56-A9B9-0359EF56C48A}"/>
      </w:docPartPr>
      <w:docPartBody>
        <w:p w14:paraId="62CD1D81">
          <w:pPr>
            <w:pStyle w:val="1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16915802394B46B7747E716757CC5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183909-4B1B-4118-BA7B-A964884CE798}"/>
      </w:docPartPr>
      <w:docPartBody>
        <w:p w14:paraId="1A628051">
          <w:pPr>
            <w:pStyle w:val="1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E988E0111B4046B9D506D9D25339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DBECF8A-1816-4E20-AC4D-3393CA1FF08D}"/>
      </w:docPartPr>
      <w:docPartBody>
        <w:p w14:paraId="50085319">
          <w:pPr>
            <w:pStyle w:val="1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D75C0688C2482F9D8FCD6DFD8A5C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48FFF2-D95F-41BB-A37B-8C2F06358E40}"/>
      </w:docPartPr>
      <w:docPartBody>
        <w:p w14:paraId="10384076">
          <w:pPr>
            <w:pStyle w:val="2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7459F9FC0454841971CADC1FAB95B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CD4E11-3848-4AFC-9D59-0876AC0E5C9C}"/>
      </w:docPartPr>
      <w:docPartBody>
        <w:p w14:paraId="2187AA92">
          <w:pPr>
            <w:pStyle w:val="2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C2CA1448F642CAB83117A5965CB02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668DC3-9094-407B-AA0F-16299AFD3A25}"/>
      </w:docPartPr>
      <w:docPartBody>
        <w:p w14:paraId="179C0E8B">
          <w:pPr>
            <w:pStyle w:val="2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99D775D823412F8A9133BAA91580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322829-EB2B-4A26-ADE2-77C035B173C2}"/>
      </w:docPartPr>
      <w:docPartBody>
        <w:p w14:paraId="703203D1">
          <w:pPr>
            <w:pStyle w:val="2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59758F4B97D40D2A5C3D39AD718C07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6FFD63-CB43-4C28-8A36-0C27E44D1314}"/>
      </w:docPartPr>
      <w:docPartBody>
        <w:p w14:paraId="16297BEB">
          <w:pPr>
            <w:pStyle w:val="2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D9DADA759445C5920D65652B7BF0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B6295F-68E7-489E-9D4C-10ED5C176C23}"/>
      </w:docPartPr>
      <w:docPartBody>
        <w:p w14:paraId="6260A862">
          <w:pPr>
            <w:pStyle w:val="2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9D7485887A4C71835C14FCB8A196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7F7440-1503-4510-9673-D7FAA6711B38}"/>
      </w:docPartPr>
      <w:docPartBody>
        <w:p w14:paraId="7649E0F1">
          <w:pPr>
            <w:pStyle w:val="2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60FB4F412104B61BB50DBCAAC37BD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A5A044-465E-4147-B3B0-E4AD42B9F149}"/>
      </w:docPartPr>
      <w:docPartBody>
        <w:p w14:paraId="4B8AF9E2">
          <w:pPr>
            <w:pStyle w:val="2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8025DA3C4AF4B5AAC9E8FDB678809E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ADA17E-FCA8-44EC-8E98-38725E6B1EAE}"/>
      </w:docPartPr>
      <w:docPartBody>
        <w:p w14:paraId="283E76F8">
          <w:pPr>
            <w:pStyle w:val="2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944E6CB96942D7BB4DE4BA30C645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03508E-4989-4CDF-B507-C45840BC7D70}"/>
      </w:docPartPr>
      <w:docPartBody>
        <w:p w14:paraId="56A84D4C">
          <w:pPr>
            <w:pStyle w:val="2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84123D63D346D6B7089EA5BE8019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7FE376-B733-4642-9072-ED81CF275A8C}"/>
      </w:docPartPr>
      <w:docPartBody>
        <w:p w14:paraId="2E1C6976">
          <w:pPr>
            <w:pStyle w:val="3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96C567D11E45BC8D6BFAA7CA8394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123497-E2E1-43DC-B5F4-40B5B0714474}"/>
      </w:docPartPr>
      <w:docPartBody>
        <w:p w14:paraId="51DD8E3F">
          <w:pPr>
            <w:pStyle w:val="3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5FBE6D75404A91B56BBA70B5B806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34971BD-C2DA-45F4-9649-0F913F63D2E6}"/>
      </w:docPartPr>
      <w:docPartBody>
        <w:p w14:paraId="0C1FF82D">
          <w:pPr>
            <w:pStyle w:val="3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4C3036509774478AEBDA3083F8D990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AA520C-BBB5-48B5-87B3-345124F208B3}"/>
      </w:docPartPr>
      <w:docPartBody>
        <w:p w14:paraId="6C319759">
          <w:pPr>
            <w:pStyle w:val="3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F1D64047A054B7893410A98FB345F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371BAA-0AE1-4EAC-9E93-40C96A210989}"/>
      </w:docPartPr>
      <w:docPartBody>
        <w:p w14:paraId="2FAB1B9A">
          <w:pPr>
            <w:pStyle w:val="3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2566842598B412EADFC56D0BC5302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728E14-2A33-4D93-AA78-37F527440EF8}"/>
      </w:docPartPr>
      <w:docPartBody>
        <w:p w14:paraId="03D24463">
          <w:pPr>
            <w:pStyle w:val="3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26D35D577E4690918F9AE27ECA81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164BAF-61DC-4960-B8A4-9521B4D2443B}"/>
      </w:docPartPr>
      <w:docPartBody>
        <w:p w14:paraId="0C743488">
          <w:pPr>
            <w:pStyle w:val="3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6443A2BD8D2440BBA343205730E96C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905B00A-9E3D-432C-8F5F-F076454D9D98}"/>
      </w:docPartPr>
      <w:docPartBody>
        <w:p w14:paraId="721945AF">
          <w:pPr>
            <w:pStyle w:val="3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A7068B3CBED4547B2B970291A9D40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8142E3-7B79-4DE1-B4D2-0FEC115C397C}"/>
      </w:docPartPr>
      <w:docPartBody>
        <w:p w14:paraId="2C07489A">
          <w:pPr>
            <w:pStyle w:val="3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999E0B25AE044AD8B158F9B671667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6CA350-3278-470C-9A41-120F09B21002}"/>
      </w:docPartPr>
      <w:docPartBody>
        <w:p w14:paraId="6118AE4A">
          <w:pPr>
            <w:pStyle w:val="3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0AF934D6D941C89E2FB7C5AADC81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BA30FD8-0C65-422E-9703-71F97FAFA28B}"/>
      </w:docPartPr>
      <w:docPartBody>
        <w:p w14:paraId="08C86EBC">
          <w:pPr>
            <w:pStyle w:val="4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B39FF6D02245B0A4CFCB11121827E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AA1201B-6569-416B-A5A0-B275123B3DE6}"/>
      </w:docPartPr>
      <w:docPartBody>
        <w:p w14:paraId="3D07B422">
          <w:pPr>
            <w:pStyle w:val="4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D99DB4BDAC1467DB7560E1C7D76D1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B65AE32-A4BC-4EDD-89B0-14A45C3F3C5E}"/>
      </w:docPartPr>
      <w:docPartBody>
        <w:p w14:paraId="5E3E9196">
          <w:pPr>
            <w:pStyle w:val="4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CF1882080840BD95A34D781662B45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17F3D72-275A-4AE4-AA7B-E5C6B8009BDE}"/>
      </w:docPartPr>
      <w:docPartBody>
        <w:p w14:paraId="7ED59D26">
          <w:pPr>
            <w:pStyle w:val="4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B70DA55C55046A8AD431CF004D240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93A985-5204-4A40-8DE6-A06F421D67BA}"/>
      </w:docPartPr>
      <w:docPartBody>
        <w:p w14:paraId="115F77C7">
          <w:pPr>
            <w:pStyle w:val="4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3AA084A5516406390F76A83C567D9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B57E58-575B-4704-98F0-4C50FC2E214B}"/>
      </w:docPartPr>
      <w:docPartBody>
        <w:p w14:paraId="16DFD8DE">
          <w:pPr>
            <w:pStyle w:val="4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D63B28E5E54E5382D79AA3BF3A33E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DABE13-675C-4EA0-89EF-8A1BF58E7261}"/>
      </w:docPartPr>
      <w:docPartBody>
        <w:p w14:paraId="6A4941F6">
          <w:pPr>
            <w:pStyle w:val="4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485DEAD48E4427A0CEB8439B22735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E40F72-9CCC-44C6-8ECE-F63CFD9087D5}"/>
      </w:docPartPr>
      <w:docPartBody>
        <w:p w14:paraId="37744D1E">
          <w:pPr>
            <w:pStyle w:val="4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2BCE079FF42464289A42662D459A6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C8BC05-36CF-4BA4-9692-D02106264E3F}"/>
      </w:docPartPr>
      <w:docPartBody>
        <w:p w14:paraId="024590DB">
          <w:pPr>
            <w:pStyle w:val="4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1302CD73154E6C996100A77EB4E1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A78395-768F-43A0-87E8-4D73542329D3}"/>
      </w:docPartPr>
      <w:docPartBody>
        <w:p w14:paraId="6ACB86EB">
          <w:pPr>
            <w:pStyle w:val="4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04101AA13294C029280D73EA2C391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151480-AA82-4896-9774-6F5C96A6FAA4}"/>
      </w:docPartPr>
      <w:docPartBody>
        <w:p w14:paraId="3B0B294A">
          <w:pPr>
            <w:pStyle w:val="5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EBD"/>
    <w:rsid w:val="002E35B0"/>
    <w:rsid w:val="00491062"/>
    <w:rsid w:val="004D1AB4"/>
    <w:rsid w:val="00522EBD"/>
    <w:rsid w:val="007C2105"/>
    <w:rsid w:val="00BC7EB7"/>
    <w:rsid w:val="00CF7EAA"/>
    <w:rsid w:val="00D44495"/>
    <w:rsid w:val="00DD5EF2"/>
    <w:rsid w:val="00EB6E48"/>
    <w:rsid w:val="00FE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0675B02D5BE64496B9DB38A34575222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29AC5A00D53048909F4B50A85E5E929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D597483D905462BAC82816A9E7B9B7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152A3F4675D44958A06C9D57833075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25B80DB6F1448D1B0CC53EE767880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ABFD9D366DB24C38A8867AB1E0B8B3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2A033210A726465A9CA9D66ABEE37C7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F80483266DB4AEBB802468FB1BAF68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4620828EAAA4C6F9A2905F38ED7182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0E6CD2B237B44AEB302ED0058537F8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871DD850AE9541D0A812695FA6ACFD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B6BF19A3EF2D4AEBA33D86643E11690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F2898A7FF8A44D7927AC918EB30E26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ED16915802394B46B7747E716757CC5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96E988E0111B4046B9D506D9D25339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78D75C0688C2482F9D8FCD6DFD8A5C1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47459F9FC0454841971CADC1FAB95B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0AC2CA1448F642CAB83117A5965CB02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6299D775D823412F8A9133BAA915805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F59758F4B97D40D2A5C3D39AD718C07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ED9DADA759445C5920D65652B7BF04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5E9D7485887A4C71835C14FCB8A196A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260FB4F412104B61BB50DBCAAC37BD6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88025DA3C4AF4B5AAC9E8FDB678809E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EA944E6CB96942D7BB4DE4BA30C645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2A84123D63D346D6B7089EA5BE80194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E996C567D11E45BC8D6BFAA7CA83941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875FBE6D75404A91B56BBA70B5B8062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C4C3036509774478AEBDA3083F8D990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7F1D64047A054B7893410A98FB345F3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F2566842598B412EADFC56D0BC5302F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8526D35D577E4690918F9AE27ECA812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36443A2BD8D2440BBA343205730E96C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1A7068B3CBED4547B2B970291A9D407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3999E0B25AE044AD8B158F9B671667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020AF934D6D941C89E2FB7C5AADC816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3CB39FF6D02245B0A4CFCB11121827E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8D99DB4BDAC1467DB7560E1C7D76D1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B6CF1882080840BD95A34D781662B45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EB70DA55C55046A8AD431CF004D2408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63AA084A5516406390F76A83C567D9B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FED63B28E5E54E5382D79AA3BF3A33E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8E485DEAD48E4427A0CEB8439B22735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C2BCE079FF42464289A42662D459A6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B61302CD73154E6C996100A77EB4E1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404101AA13294C029280D73EA2C391B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604</Words>
  <Characters>647</Characters>
  <Lines>21</Lines>
  <Paragraphs>32</Paragraphs>
  <TotalTime>1</TotalTime>
  <ScaleCrop>false</ScaleCrop>
  <LinksUpToDate>false</LinksUpToDate>
  <CharactersWithSpaces>751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2019-07-12T07:54:00Z</dcterms:created>
  <dc:creator>dongYP</dc:creator>
  <cp:lastModifiedBy>青萝</cp:lastModifiedBy>
  <dcterms:modified xsi:type="dcterms:W3CDTF">2026-03-24T08:08:43Z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eyJoZGlkIjoiNWY3M2JmMjhjOTRjYzI0YTE2MjcyMTRkYTIxNjY1NzAiLCJ1c2VySWQiOiIxMjA0OTc0MTAwIn0=</vt:lpwstr>
  </property>
  <property fmtid="{D5CDD505-2E9C-101B-9397-08002B2CF9AE}" pid="3" name="KSOProductBuildVer">
    <vt:lpwstr>2052-12.1.0.25225</vt:lpwstr>
  </property>
  <property fmtid="{D5CDD505-2E9C-101B-9397-08002B2CF9AE}" pid="4" name="ICV">
    <vt:lpwstr>9F213B77669440C8A4C69DCC25D2D09C_12</vt:lpwstr>
  </property>
</Properties>
</file>