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07E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 w14:paraId="1D7CC16A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 w14:paraId="60DD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 w14:paraId="179586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3B2ACD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36EA74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7A5CE8E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DD6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 w14:paraId="239B9E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48FF73E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71C2776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2F3A49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 w14:paraId="214A258B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 w14:paraId="5EDE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65041F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376AD5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25556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4998BF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 w14:paraId="44C946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09F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6683942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5640CE3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4E661A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7D2911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 w14:paraId="309B01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BF0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1AFE80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0879B6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3E0F00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359EAE1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 w14:paraId="562668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67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 w14:paraId="345D32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2EB70E2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 w14:paraId="52771FB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6D415A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2167927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85EBC2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E3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 w14:paraId="3E558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1F2329"/>
                <w:sz w:val="19"/>
                <w:szCs w:val="19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1F2329"/>
                <w:sz w:val="19"/>
                <w:szCs w:val="19"/>
                <w:bdr w:val="none" w:color="auto" w:sz="0" w:space="0"/>
              </w:rPr>
              <w:t>调节措施：采用</w:t>
            </w:r>
            <w:r>
              <w:rPr>
                <w:rStyle w:val="9"/>
                <w:b/>
                <w:bCs/>
                <w:color w:val="1F2329"/>
                <w:sz w:val="19"/>
                <w:szCs w:val="19"/>
                <w:bdr w:val="none" w:color="auto" w:sz="0" w:space="0"/>
              </w:rPr>
              <w:t>可伸缩遮阳帘</w:t>
            </w:r>
            <w:r>
              <w:rPr>
                <w:color w:val="1F2329"/>
                <w:sz w:val="19"/>
                <w:szCs w:val="19"/>
                <w:bdr w:val="none" w:color="auto" w:sz="0" w:space="0"/>
              </w:rPr>
              <w:t>，可根据太阳辐射强度、室内温度需求，手动或自动调节遮阳帘的展开与收起，灵活控制进入室内的太阳辐射量。</w:t>
            </w:r>
          </w:p>
          <w:p w14:paraId="2B912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1F2329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1F2329"/>
                <w:sz w:val="19"/>
                <w:szCs w:val="19"/>
                <w:bdr w:val="none" w:color="auto" w:sz="0" w:space="0"/>
              </w:rPr>
              <w:t>应用位置：主要应用于 1F 接待大厅外窗（针对该区域太阳辐射较强、温度偏高的问题），同时在各楼层窗边区域辅助布置，兼顾遮阳效果与室内采光需求。</w:t>
            </w:r>
          </w:p>
          <w:p w14:paraId="19C8EB1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 w14:paraId="388032A2"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 w14:paraId="0A8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 w14:paraId="0D1102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 w14:paraId="7A894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464D9F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0778B7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14:paraId="056EEF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14:paraId="2785BC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 w14:paraId="2D34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 w14:paraId="6C07B06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6D7599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 w14:paraId="2E2148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 w14:paraId="0F8028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 w14:paraId="6DA4D4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0D6FF89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1C5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3793EAA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196DA89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1809FFB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D6A10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41B876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1049D6A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37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7F82D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67C3343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761E6FE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658A05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528A0E6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3FE0886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22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F1C791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6D703E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5C173F5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5CA20B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6DDE13F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6698D3A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79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28402B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163760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5A51887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DC6AC3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DAEC28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50A1F5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705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44E800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423610C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16CF6F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76F9EF6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76E2A4D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7A04A22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16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6E5AF74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10660F6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3B9EFB9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33C2348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3A975E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6DF0DC2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5D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 w14:paraId="31728E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 w14:paraId="67152F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6E175B7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0AE50D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87BA8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 w14:paraId="32DFAFBF">
      <w:pPr>
        <w:rPr>
          <w:rFonts w:ascii="Times New Roman" w:hAnsi="Times New Roman" w:eastAsia="宋体" w:cs="Times New Roman"/>
          <w:szCs w:val="21"/>
        </w:rPr>
      </w:pPr>
      <w:bookmarkStart w:id="0" w:name="_Toc9945122"/>
      <w:bookmarkStart w:id="1" w:name="_Toc9944698"/>
      <w:bookmarkStart w:id="2" w:name="_Toc9944978"/>
      <w:bookmarkStart w:id="3" w:name="_Toc9945264"/>
      <w:bookmarkStart w:id="4" w:name="_Toc9945405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5A55895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 w14:paraId="2BE07F64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C5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 w14:paraId="23A04B5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）建筑竣工图及设计说明；</w:t>
            </w:r>
          </w:p>
          <w:p w14:paraId="38FD296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遮阳设计图纸及设计说明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      </w:r>
          </w:p>
          <w:p w14:paraId="383E8EC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3）遮阳装置产品说明书、招标文件、采购合同。</w:t>
            </w:r>
          </w:p>
          <w:p w14:paraId="39EB63D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ED4DC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11D1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 w14:paraId="230D1F7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 w14:paraId="5C80891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 w14:paraId="74263E6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 w14:paraId="507480D1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 w14:paraId="14744808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 w14:paraId="4CE4DF03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 w14:paraId="19991E4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 w14:paraId="78F6FDE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 w14:paraId="2EBDA2F9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 w14:paraId="78715EE7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 w14:paraId="6C6E3DEB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 w14:paraId="16FCB55F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 w14:paraId="3D7947D8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 w14:paraId="584332E8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 w14:paraId="136C6BA4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 w14:paraId="57C84C52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 w14:paraId="612D2482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 w14:paraId="75444AC0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 w14:paraId="1F03B25C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 w14:paraId="29AF55FE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 w14:paraId="40AD81EF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 w14:paraId="73745A73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 w14:paraId="68C0B9DC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 w14:paraId="6EBA82C5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 w14:paraId="2F3E2F68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 w14:paraId="735C0C22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 w14:paraId="41E7577A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 w14:paraId="34E541C0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 w14:paraId="7FEA9F6C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 w14:paraId="37E506FD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 w14:paraId="51AB1B55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 w14:paraId="3FB23DC5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 w14:paraId="023B44F3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 w14:paraId="43F336D9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 w14:paraId="30C4E53F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 w14:paraId="09315744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 w14:paraId="73B1CC8B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 w14:paraId="24A111D1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 w14:paraId="0ACF73F4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433</Characters>
  <Lines>4</Lines>
  <Paragraphs>1</Paragraphs>
  <TotalTime>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青萝</cp:lastModifiedBy>
  <dcterms:modified xsi:type="dcterms:W3CDTF">2026-03-24T08:10:39Z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6666D65E412E4647B5E308DABC3CAD33_12</vt:lpwstr>
  </property>
</Properties>
</file>