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5.2.2 选用的装饰装修材料满足国家现行绿色产品评价标准中对有害物质限量的要求。</w:t>
      </w:r>
    </w:p>
    <w:p>
      <w:pPr>
        <w:pStyle w:val="2"/>
        <w:spacing w:before="320" w:after="120" w:line="288" w:lineRule="auto"/>
        <w:ind w:left="0"/>
        <w:jc w:val="left"/>
        <w:outlineLvl w:val="1"/>
      </w:pPr>
      <w:bookmarkStart w:name="heading_0" w:id="0"/>
      <w:r>
        <w:rPr>
          <w:rFonts w:eastAsia="等线" w:ascii="Arial" w:cs="Arial" w:hAnsi="Arial"/>
          <w:b w:val="true"/>
          <w:sz w:val="32"/>
        </w:rPr>
        <w:t>1 得分自评</w:t>
      </w:r>
      <w:bookmarkEnd w:id="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评价内容</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评价分值</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自评得分</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选用满足要求的装饰装修材料达到3类及以上</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选用满足要求的装饰装修材料达到5类及以上</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8</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 w:id="1"/>
      <w:r>
        <w:rPr>
          <w:rFonts w:eastAsia="等线" w:ascii="Arial" w:cs="Arial" w:hAnsi="Arial"/>
          <w:b w:val="true"/>
          <w:sz w:val="32"/>
        </w:rPr>
        <w:t>2 评价要点</w:t>
      </w:r>
      <w:bookmarkEnd w:id="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3000"/>
        <w:gridCol w:w="3000"/>
      </w:tblGrid>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装饰装修材料</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有害物限量</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内墙环保乳胶漆</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VOC≤10g/L，游离甲醛≤0.1g/kg，重金属达标</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环保陶瓷地砖</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放射性核素限量达标，Iₐ≤1.0，Iᵣ≤1.3</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复合木地板</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甲醛释放量≤0.08mg/m³，TVOC达标</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轻钢龙骨吊顶</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甲醛未检出，防火B1级，有害物质达标</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环保胶粘剂</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游离甲醛≤1.0g/kg，VOC≤50g/L，达标</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环保壁纸</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甲醛≤120mg/kg，VOC≤10g/m²，达标</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断桥铝合金窗</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重金属含量达标，无有害挥发物</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pStyle w:val="3"/>
        <w:spacing w:before="300" w:after="120" w:line="288" w:lineRule="auto"/>
        <w:ind w:left="0"/>
        <w:jc w:val="left"/>
        <w:outlineLvl w:val="2"/>
      </w:pPr>
      <w:bookmarkStart w:name="heading_2" w:id="2"/>
      <w:r>
        <w:rPr>
          <w:rFonts w:eastAsia="等线" w:ascii="Arial" w:cs="Arial" w:hAnsi="Arial"/>
          <w:b w:val="true"/>
          <w:sz w:val="30"/>
        </w:rPr>
        <w:t>简要说明：</w:t>
      </w:r>
      <w:bookmarkEnd w:id="2"/>
    </w:p>
    <w:p>
      <w:pPr>
        <w:spacing w:before="120" w:after="120" w:line="288" w:lineRule="auto"/>
        <w:ind w:left="0"/>
        <w:jc w:val="left"/>
      </w:pPr>
      <w:r>
        <w:rPr>
          <w:rFonts w:eastAsia="等线" w:ascii="Arial" w:cs="Arial" w:hAnsi="Arial"/>
          <w:sz w:val="22"/>
        </w:rPr>
        <w:t>本项目共选用</w:t>
      </w:r>
      <w:r>
        <w:rPr>
          <w:rFonts w:eastAsia="等线" w:ascii="Arial" w:cs="Arial" w:hAnsi="Arial"/>
          <w:b w:val="true"/>
          <w:sz w:val="22"/>
        </w:rPr>
        <w:t>7类装饰装修材料</w:t>
      </w:r>
      <w:r>
        <w:rPr>
          <w:rFonts w:eastAsia="等线" w:ascii="Arial" w:cs="Arial" w:hAnsi="Arial"/>
          <w:sz w:val="22"/>
        </w:rPr>
        <w:t>，均符合国家绿色产品评价标准及《民用建筑工程室内环境污染控制标准》GB 50325-2020要求。所有材料</w:t>
      </w:r>
      <w:r>
        <w:rPr>
          <w:rFonts w:eastAsia="等线" w:ascii="Arial" w:cs="Arial" w:hAnsi="Arial"/>
          <w:b w:val="true"/>
          <w:sz w:val="22"/>
        </w:rPr>
        <w:t>甲醛、TVOC、苯、重金属、放射性</w:t>
      </w:r>
      <w:r>
        <w:rPr>
          <w:rFonts w:eastAsia="等线" w:ascii="Arial" w:cs="Arial" w:hAnsi="Arial"/>
          <w:sz w:val="22"/>
        </w:rPr>
        <w:t>等有害物质限量均远低于标准限值，室内空气质量检测全部合格，满足5类及以上要求，得8分。</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3" w:id="3"/>
      <w:r>
        <w:rPr>
          <w:rFonts w:eastAsia="等线" w:ascii="Arial" w:cs="Arial" w:hAnsi="Arial"/>
          <w:b w:val="true"/>
          <w:sz w:val="32"/>
        </w:rPr>
        <w:t>3 证明材料</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提交材料及要求</w:t>
      </w:r>
      <w:bookmarkEnd w:id="4"/>
    </w:p>
    <w:p>
      <w:pPr>
        <w:spacing w:before="120" w:after="120" w:line="288" w:lineRule="auto"/>
        <w:ind w:left="0"/>
        <w:jc w:val="left"/>
      </w:pPr>
      <w:r>
        <w:rPr>
          <w:rFonts w:eastAsia="等线" w:ascii="Arial" w:cs="Arial" w:hAnsi="Arial"/>
          <w:sz w:val="22"/>
        </w:rPr>
        <w:t>1）装修竣工图及说明文件；</w:t>
      </w:r>
    </w:p>
    <w:p>
      <w:pPr>
        <w:spacing w:before="120" w:after="120" w:line="288" w:lineRule="auto"/>
        <w:ind w:left="0"/>
        <w:jc w:val="left"/>
      </w:pPr>
      <w:r>
        <w:rPr>
          <w:rFonts w:eastAsia="等线" w:ascii="Arial" w:cs="Arial" w:hAnsi="Arial"/>
          <w:sz w:val="22"/>
        </w:rPr>
        <w:t>2）工程决算材料清单、产品检验报告；</w:t>
      </w:r>
    </w:p>
    <w:p>
      <w:pPr>
        <w:spacing w:before="120" w:after="120" w:line="288" w:lineRule="auto"/>
        <w:ind w:left="0"/>
        <w:jc w:val="left"/>
      </w:pPr>
      <w:r>
        <w:rPr>
          <w:rFonts w:eastAsia="等线" w:ascii="Arial" w:cs="Arial" w:hAnsi="Arial"/>
          <w:sz w:val="22"/>
        </w:rPr>
        <w:t>3）绿色产品认证证书、施工记录。</w:t>
      </w:r>
    </w:p>
    <w:p>
      <w:pPr>
        <w:pStyle w:val="3"/>
        <w:spacing w:before="300" w:after="120" w:line="288" w:lineRule="auto"/>
        <w:ind w:left="0"/>
        <w:jc w:val="left"/>
        <w:outlineLvl w:val="2"/>
      </w:pPr>
      <w:bookmarkStart w:name="heading_5" w:id="5"/>
      <w:r>
        <w:rPr>
          <w:rFonts w:eastAsia="等线" w:ascii="Arial" w:cs="Arial" w:hAnsi="Arial"/>
          <w:b w:val="true"/>
          <w:sz w:val="30"/>
        </w:rPr>
        <w:t>实际提交材料：</w:t>
      </w:r>
      <w:bookmarkEnd w:id="5"/>
    </w:p>
    <w:p>
      <w:pPr>
        <w:spacing w:before="120" w:after="120" w:line="288" w:lineRule="auto"/>
        <w:ind w:left="0"/>
        <w:jc w:val="left"/>
      </w:pPr>
      <w:r>
        <w:rPr>
          <w:rFonts w:eastAsia="等线" w:ascii="Arial" w:cs="Arial" w:hAnsi="Arial"/>
          <w:sz w:val="22"/>
        </w:rPr>
        <w:t>|1. 装饰装修竣工图与设计说明文件</w:t>
      </w:r>
    </w:p>
    <w:p>
      <w:pPr>
        <w:numPr>
          <w:numId w:val="1"/>
        </w:numPr>
        <w:spacing w:before="120" w:after="120" w:line="288" w:lineRule="auto"/>
        <w:ind w:left="0"/>
        <w:jc w:val="left"/>
      </w:pPr>
      <w:r>
        <w:rPr>
          <w:rFonts w:eastAsia="等线" w:ascii="Arial" w:cs="Arial" w:hAnsi="Arial"/>
          <w:sz w:val="22"/>
        </w:rPr>
        <w:t>工程材料决算清单</w:t>
      </w:r>
    </w:p>
    <w:p>
      <w:pPr>
        <w:numPr>
          <w:numId w:val="2"/>
        </w:numPr>
        <w:spacing w:before="120" w:after="120" w:line="288" w:lineRule="auto"/>
        <w:ind w:left="0"/>
        <w:jc w:val="left"/>
      </w:pPr>
      <w:r>
        <w:rPr>
          <w:rFonts w:eastAsia="等线" w:ascii="Arial" w:cs="Arial" w:hAnsi="Arial"/>
          <w:sz w:val="22"/>
        </w:rPr>
        <w:t>装饰装修材料产品检验报告</w:t>
      </w:r>
    </w:p>
    <w:p>
      <w:pPr>
        <w:numPr>
          <w:numId w:val="3"/>
        </w:numPr>
        <w:spacing w:before="120" w:after="120" w:line="288" w:lineRule="auto"/>
        <w:ind w:left="0"/>
        <w:jc w:val="left"/>
      </w:pPr>
      <w:r>
        <w:rPr>
          <w:rFonts w:eastAsia="等线" w:ascii="Arial" w:cs="Arial" w:hAnsi="Arial"/>
          <w:sz w:val="22"/>
        </w:rPr>
        <w:t>绿色产品认证证书</w:t>
      </w:r>
    </w:p>
    <w:p>
      <w:pPr>
        <w:numPr>
          <w:numId w:val="4"/>
        </w:numPr>
        <w:spacing w:before="120" w:after="120" w:line="288" w:lineRule="auto"/>
        <w:ind w:left="0"/>
        <w:jc w:val="left"/>
      </w:pPr>
      <w:r>
        <w:rPr>
          <w:rFonts w:eastAsia="等线" w:ascii="Arial" w:cs="Arial" w:hAnsi="Arial"/>
          <w:sz w:val="22"/>
        </w:rPr>
        <w:t>绿色产品施工记录</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61021">
    <w:lvl>
      <w:start w:val="2"/>
      <w:numFmt w:val="decimal"/>
      <w:suff w:val="tab"/>
      <w:lvlText w:val="%1."/>
      <w:rPr>
        <w:color w:val="3370ff"/>
      </w:rPr>
    </w:lvl>
  </w:abstractNum>
  <w:abstractNum w:abstractNumId="261022">
    <w:lvl>
      <w:start w:val="3"/>
      <w:numFmt w:val="decimal"/>
      <w:suff w:val="tab"/>
      <w:lvlText w:val="%1."/>
      <w:rPr>
        <w:color w:val="3370ff"/>
      </w:rPr>
    </w:lvl>
  </w:abstractNum>
  <w:abstractNum w:abstractNumId="261023">
    <w:lvl>
      <w:start w:val="4"/>
      <w:numFmt w:val="decimal"/>
      <w:suff w:val="tab"/>
      <w:lvlText w:val="%1."/>
      <w:rPr>
        <w:color w:val="3370ff"/>
      </w:rPr>
    </w:lvl>
  </w:abstractNum>
  <w:abstractNum w:abstractNumId="261024">
    <w:lvl>
      <w:start w:val="5"/>
      <w:numFmt w:val="decimal"/>
      <w:suff w:val="tab"/>
      <w:lvlText w:val="%1."/>
      <w:rPr>
        <w:color w:val="3370ff"/>
      </w:rPr>
    </w:lvl>
  </w:abstractNum>
  <w:num w:numId="1">
    <w:abstractNumId w:val="261021"/>
  </w:num>
  <w:num w:numId="2">
    <w:abstractNumId w:val="261022"/>
  </w:num>
  <w:num w:numId="3">
    <w:abstractNumId w:val="261023"/>
  </w:num>
  <w:num w:numId="4">
    <w:abstractNumId w:val="261024"/>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2026-03-25T02:26:34Z</dcterms:created>
  <dc:creator>Apache POI</dc:creator>
</cp:coreProperties>
</file>